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липня 2026 року                                     м. Зміїв 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</w:t>
      </w:r>
      <w:r>
        <w:rPr>
          <w:rFonts w:cs="Times New Roman"/>
          <w:b/>
          <w:bCs/>
          <w:sz w:val="24"/>
          <w:szCs w:val="24"/>
          <w:lang w:val="uk-UA"/>
        </w:rPr>
        <w:t>451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4596" w:leader="none"/>
          <w:tab w:val="left" w:pos="6705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right="4275" w:hanging="0"/>
        <w:jc w:val="both"/>
        <w:rPr>
          <w:rStyle w:val="Style12"/>
          <w:rFonts w:ascii="Times New Roman" w:hAnsi="Times New Roman" w:eastAsia="Times New Roman" w:cs="Calibri"/>
          <w:b/>
          <w:b/>
          <w:bCs/>
          <w:i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Calibri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tabs>
          <w:tab w:val="left" w:pos="4596" w:leader="none"/>
          <w:tab w:val="left" w:pos="6705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>Про внесення змін до Програми розвитку земельних відносин та охорони земель Зміївської територіальної громади на 2026-2028 роки, затвердженої рішенням ХСI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en-US" w:eastAsia="ru-RU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 xml:space="preserve">сесії Зміївської міської ради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en-US" w:eastAsia="ru-RU" w:bidi="ar-SA"/>
        </w:rPr>
        <w:t xml:space="preserve">VIII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ru-RU" w:bidi="ar-SA"/>
        </w:rPr>
        <w:t xml:space="preserve">скликання від 18 грудня 2025 року №5079- ХСI-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en-US" w:eastAsia="ru-RU" w:bidi="ar-SA"/>
        </w:rPr>
        <w:t>VIII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Відповідно до Закону України “Про місцеве самоврядування”, враховуючи рекомендації постійної комісії міської ради з питань містобудування, будівництва,                    розвитку інфраструктури, земельних відносин,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(витяг з протоколу № 87 засідання постійної комісії від 01 липня                 2026 року)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та рішення постійної комісії міської ради з питань планування, фінансів,                    бюджету, соціально-економічного розвитку та регулярної політики (витяг з протоколу                № 106 засідання постійної 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омісії від 03 липня 2026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розглянувши Програму                 розвитку земельних відносин та охорони земель Зміївської територіальної громади на 2026-2028 роки, затверджену рішенням  ХСI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скликання від 18 грудня 2025 року №5079- ХСI-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VIII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Зміївська міська рада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 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</w:rPr>
      </w:pPr>
      <w:r>
        <w:rPr>
          <w:sz w:val="23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3"/>
          <w:szCs w:val="24"/>
          <w:lang w:val="uk-UA"/>
        </w:rPr>
      </w:pPr>
      <w:r>
        <w:rPr>
          <w:b/>
          <w:bCs/>
          <w:color w:val="000000"/>
          <w:sz w:val="23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 xml:space="preserve">1.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Внести зміни п.4 Програми розвитку земельних відносин та охорони земель Зміївської територіальної громади на 2026-2028 роки, затверджену рішенням СХI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сесії Зміївської міської ради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VIII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скликання від 18 грудня 2025 року №5079-СХІ-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VIII “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Про затвердження Програми розвитку земельних відносин та охорони земель Зміївської територіальної громади на 2026-2028 роки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”,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доповнивши загальні обсяги фінансування заходів Програми, а саме:       </w:t>
      </w:r>
    </w:p>
    <w:tbl>
      <w:tblPr>
        <w:tblW w:w="9643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817"/>
        <w:gridCol w:w="4001"/>
        <w:gridCol w:w="3296"/>
        <w:gridCol w:w="1528"/>
      </w:tblGrid>
      <w:tr>
        <w:trPr/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33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33"/>
              <w:numPr>
                <w:ilvl w:val="0"/>
                <w:numId w:val="0"/>
              </w:numPr>
              <w:ind w:left="720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  <w:t>Найменування заходів</w:t>
            </w:r>
          </w:p>
        </w:tc>
        <w:tc>
          <w:tcPr>
            <w:tcW w:w="3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33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  <w:t>Джерело фінансування/рік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33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  <w:t>Вартість робіт, грн</w:t>
            </w:r>
          </w:p>
        </w:tc>
      </w:tr>
      <w:tr>
        <w:trPr/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3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4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3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/>
              </w:rPr>
              <w:t>Оплата послуг з розробки технічної документації із нормативної грошової оцінки земельної ділянки для культурно-оздоровчих потреб, рекреаційних, спортивних і туристичних цілей, кадастровий номер 6321755300:03:009:0219, що розташована за межами населеного пункту с-ща Черемушне Зміївської територіальної громади, з метою передачі її в оренду шляхом продажу права оренди на земельних торгах (аукціоні)</w:t>
            </w:r>
          </w:p>
        </w:tc>
        <w:tc>
          <w:tcPr>
            <w:tcW w:w="3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33"/>
              <w:numPr>
                <w:ilvl w:val="0"/>
                <w:numId w:val="0"/>
              </w:numPr>
              <w:ind w:left="72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/>
              </w:rPr>
              <w:t>Місцевий бюджет/2026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3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/>
              </w:rPr>
              <w:t>10000</w:t>
            </w:r>
          </w:p>
        </w:tc>
      </w:tr>
      <w:tr>
        <w:trPr/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3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4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3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Оплата послуг з розробки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  <w:lang w:val="uk-UA" w:eastAsia="ru-RU" w:bidi="zxx"/>
              </w:rPr>
              <w:t>з розробки проекту землеустрою зі зміною цільового призначення земельної ділянки сільськогосподарського призначення комунальної власності Зміївської територіальної громади, кадастровий номер 6321781000:01:000:0867, з «землі запасу» (код КВЦПЗ-16.00) на цільове призначення «для сінокосіння і випасання худоби» (код КВЦПЗ-01.08), що розташована на території Зміївської міської ради Чугуївського району Харківської області</w:t>
            </w:r>
          </w:p>
        </w:tc>
        <w:tc>
          <w:tcPr>
            <w:tcW w:w="3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33"/>
              <w:numPr>
                <w:ilvl w:val="0"/>
                <w:numId w:val="0"/>
              </w:numPr>
              <w:ind w:left="72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/>
              </w:rPr>
              <w:t>Місцевий бюджет/2026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3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/>
              </w:rPr>
              <w:t>7500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left="72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lang w:val="uk-UA" w:eastAsia="zh-CN" w:bidi="ar-SA"/>
        </w:rPr>
        <w:t xml:space="preserve">     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lang w:val="uk-UA" w:eastAsia="zh-CN" w:bidi="ar-SA"/>
        </w:rPr>
        <w:t xml:space="preserve">2. Контроль за виконанням рішення покласти на постійні комісії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lang w:val="de-DE" w:eastAsia="zh-CN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lang w:val="uk-UA" w:eastAsia="zh-CN" w:bidi="ar-SA"/>
        </w:rPr>
        <w:t xml:space="preserve"> Зміївської міської ради (Андрій РЕВЕНКО) та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 xml:space="preserve">з питань планування, фінансів, бюджету, соціально-економічного розвитку та регуляторної політики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lang w:val="uk-UA" w:eastAsia="zh-CN" w:bidi="ar-SA"/>
        </w:rPr>
        <w:t>(Костянтин РУДЕНКО).</w:t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-1069" w:firstLine="1069"/>
        <w:jc w:val="both"/>
        <w:rPr>
          <w:rStyle w:val="Style12"/>
          <w:sz w:val="23"/>
        </w:rPr>
      </w:pPr>
      <w:r>
        <w:rPr>
          <w:sz w:val="23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-1069" w:firstLine="1069"/>
        <w:jc w:val="both"/>
        <w:rPr>
          <w:rStyle w:val="Style12"/>
          <w:sz w:val="23"/>
        </w:rPr>
      </w:pPr>
      <w:r>
        <w:rPr>
          <w:sz w:val="23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-1069" w:firstLine="1069"/>
        <w:jc w:val="both"/>
        <w:rPr>
          <w:rStyle w:val="Style12"/>
          <w:sz w:val="23"/>
        </w:rPr>
      </w:pPr>
      <w:r>
        <w:rPr>
          <w:sz w:val="23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5316</TotalTime>
  <Application>LibreOffice/5.1.6.2$Linux_X86_64 LibreOffice_project/10m0$Build-2</Application>
  <Pages>2</Pages>
  <Words>371</Words>
  <Characters>2610</Characters>
  <CharactersWithSpaces>3228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2026-07-10T14:28:37Z</cp:lastPrinted>
  <dcterms:modified xsi:type="dcterms:W3CDTF">2026-07-10T14:28:54Z</dcterms:modified>
  <cp:revision>600</cp:revision>
  <dc:subject/>
  <dc:title/>
</cp:coreProperties>
</file>