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9740">
      <w:pPr>
        <w:pStyle w:val="8"/>
        <w:spacing w:after="0"/>
        <w:rPr>
          <w:sz w:val="4"/>
          <w:szCs w:val="4"/>
        </w:rPr>
      </w:pPr>
    </w:p>
    <w:tbl>
      <w:tblPr>
        <w:tblStyle w:val="6"/>
        <w:tblW w:w="9630" w:type="dxa"/>
        <w:tblInd w:w="9" w:type="dxa"/>
        <w:tblLayout w:type="fixed"/>
        <w:tblCellMar>
          <w:top w:w="0" w:type="dxa"/>
          <w:left w:w="0" w:type="dxa"/>
          <w:bottom w:w="0" w:type="dxa"/>
          <w:right w:w="0" w:type="dxa"/>
        </w:tblCellMar>
      </w:tblPr>
      <w:tblGrid>
        <w:gridCol w:w="4102"/>
        <w:gridCol w:w="2472"/>
        <w:gridCol w:w="1502"/>
        <w:gridCol w:w="1554"/>
      </w:tblGrid>
      <w:tr w14:paraId="0CEF06FC">
        <w:tblPrEx>
          <w:tblCellMar>
            <w:top w:w="0" w:type="dxa"/>
            <w:left w:w="0" w:type="dxa"/>
            <w:bottom w:w="0" w:type="dxa"/>
            <w:right w:w="0" w:type="dxa"/>
          </w:tblCellMar>
        </w:tblPrEx>
        <w:trPr>
          <w:trHeight w:val="1305" w:hRule="exact"/>
        </w:trPr>
        <w:tc>
          <w:tcPr>
            <w:tcW w:w="9630" w:type="dxa"/>
            <w:gridSpan w:val="4"/>
            <w:shd w:val="clear" w:color="auto" w:fill="auto"/>
          </w:tcPr>
          <w:p w14:paraId="19837993">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431800" cy="65532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432000" cy="655200"/>
                          </a:xfrm>
                          <a:prstGeom prst="rect">
                            <a:avLst/>
                          </a:prstGeom>
                        </pic:spPr>
                      </pic:pic>
                    </a:graphicData>
                  </a:graphic>
                </wp:anchor>
              </w:drawing>
            </w:r>
          </w:p>
          <w:p w14:paraId="63DBB1AD">
            <w:pPr>
              <w:tabs>
                <w:tab w:val="left" w:pos="4088"/>
              </w:tabs>
              <w:snapToGrid w:val="0"/>
              <w:jc w:val="center"/>
              <w:rPr>
                <w:sz w:val="16"/>
                <w:szCs w:val="16"/>
              </w:rPr>
            </w:pPr>
          </w:p>
          <w:p w14:paraId="62A3AEE8">
            <w:pPr>
              <w:snapToGrid w:val="0"/>
              <w:jc w:val="right"/>
              <w:rPr>
                <w:sz w:val="16"/>
                <w:szCs w:val="16"/>
              </w:rPr>
            </w:pPr>
          </w:p>
          <w:p w14:paraId="3C79F7F0">
            <w:pPr>
              <w:snapToGrid w:val="0"/>
              <w:jc w:val="right"/>
              <w:rPr>
                <w:sz w:val="16"/>
                <w:szCs w:val="16"/>
              </w:rPr>
            </w:pPr>
          </w:p>
          <w:p w14:paraId="2E297D1E">
            <w:pPr>
              <w:snapToGrid w:val="0"/>
              <w:jc w:val="right"/>
              <w:rPr>
                <w:sz w:val="16"/>
                <w:szCs w:val="16"/>
              </w:rPr>
            </w:pPr>
          </w:p>
          <w:p w14:paraId="08B1B3F4">
            <w:pPr>
              <w:snapToGrid w:val="0"/>
              <w:jc w:val="center"/>
              <w:rPr>
                <w:sz w:val="16"/>
                <w:szCs w:val="16"/>
              </w:rPr>
            </w:pPr>
          </w:p>
          <w:p w14:paraId="24515921">
            <w:pPr>
              <w:snapToGrid w:val="0"/>
              <w:jc w:val="center"/>
              <w:rPr>
                <w:sz w:val="16"/>
                <w:szCs w:val="16"/>
              </w:rPr>
            </w:pPr>
          </w:p>
          <w:p w14:paraId="5FD51762">
            <w:pPr>
              <w:snapToGrid w:val="0"/>
              <w:jc w:val="center"/>
              <w:rPr>
                <w:sz w:val="16"/>
                <w:szCs w:val="16"/>
              </w:rPr>
            </w:pPr>
          </w:p>
        </w:tc>
      </w:tr>
      <w:tr w14:paraId="1EC22F3A">
        <w:tblPrEx>
          <w:tblCellMar>
            <w:top w:w="0" w:type="dxa"/>
            <w:left w:w="0" w:type="dxa"/>
            <w:bottom w:w="0" w:type="dxa"/>
            <w:right w:w="0" w:type="dxa"/>
          </w:tblCellMar>
        </w:tblPrEx>
        <w:trPr>
          <w:trHeight w:val="1550" w:hRule="atLeast"/>
        </w:trPr>
        <w:tc>
          <w:tcPr>
            <w:tcW w:w="9630" w:type="dxa"/>
            <w:gridSpan w:val="4"/>
            <w:shd w:val="clear" w:color="auto" w:fill="auto"/>
          </w:tcPr>
          <w:p w14:paraId="48EBB91A">
            <w:pPr>
              <w:jc w:val="center"/>
              <w:rPr>
                <w:b/>
                <w:sz w:val="28"/>
                <w:szCs w:val="28"/>
              </w:rPr>
            </w:pPr>
            <w:r>
              <w:rPr>
                <w:b/>
                <w:sz w:val="28"/>
                <w:szCs w:val="28"/>
              </w:rPr>
              <w:t>ЗМІЇВСЬКА МІСЬКА РАДА</w:t>
            </w:r>
          </w:p>
          <w:p w14:paraId="16290632">
            <w:pPr>
              <w:jc w:val="center"/>
              <w:rPr>
                <w:b/>
                <w:sz w:val="28"/>
                <w:szCs w:val="28"/>
              </w:rPr>
            </w:pPr>
            <w:r>
              <w:rPr>
                <w:b/>
                <w:sz w:val="28"/>
                <w:szCs w:val="28"/>
              </w:rPr>
              <w:t>ЧУГУЇВСЬКОГО РАЙОНУ ХАРКІВСЬКОЇ ОБЛАСТІ</w:t>
            </w:r>
          </w:p>
          <w:p w14:paraId="3EDF6748">
            <w:pPr>
              <w:snapToGrid w:val="0"/>
              <w:jc w:val="center"/>
              <w:rPr>
                <w:b/>
                <w:sz w:val="28"/>
                <w:szCs w:val="28"/>
              </w:rPr>
            </w:pPr>
            <w:r>
              <w:rPr>
                <w:b/>
                <w:sz w:val="28"/>
                <w:szCs w:val="28"/>
              </w:rPr>
              <w:t>ВИКОНАВЧИЙ  КОМІТЕТ</w:t>
            </w:r>
          </w:p>
          <w:p w14:paraId="1B8A1B10">
            <w:pPr>
              <w:jc w:val="center"/>
              <w:rPr>
                <w:b/>
                <w:sz w:val="28"/>
                <w:szCs w:val="28"/>
              </w:rPr>
            </w:pPr>
          </w:p>
          <w:p w14:paraId="1C3CE97D">
            <w:pPr>
              <w:jc w:val="center"/>
              <w:rPr>
                <w:b/>
                <w:sz w:val="28"/>
                <w:szCs w:val="28"/>
              </w:rPr>
            </w:pPr>
            <w:r>
              <w:rPr>
                <w:b/>
                <w:sz w:val="28"/>
                <w:szCs w:val="28"/>
              </w:rPr>
              <w:t>РІШЕННЯ</w:t>
            </w:r>
          </w:p>
          <w:p w14:paraId="67D62E7C">
            <w:pPr>
              <w:jc w:val="center"/>
              <w:rPr>
                <w:b/>
                <w:sz w:val="28"/>
                <w:szCs w:val="28"/>
              </w:rPr>
            </w:pPr>
          </w:p>
        </w:tc>
      </w:tr>
      <w:tr w14:paraId="2698E053">
        <w:tblPrEx>
          <w:tblCellMar>
            <w:top w:w="0" w:type="dxa"/>
            <w:left w:w="0" w:type="dxa"/>
            <w:bottom w:w="0" w:type="dxa"/>
            <w:right w:w="0" w:type="dxa"/>
          </w:tblCellMar>
        </w:tblPrEx>
        <w:trPr>
          <w:trHeight w:val="201" w:hRule="atLeast"/>
        </w:trPr>
        <w:tc>
          <w:tcPr>
            <w:tcW w:w="4102" w:type="dxa"/>
            <w:shd w:val="clear" w:color="auto" w:fill="auto"/>
          </w:tcPr>
          <w:p w14:paraId="1A9A984B">
            <w:pPr>
              <w:snapToGrid w:val="0"/>
              <w:jc w:val="both"/>
            </w:pPr>
            <w:r>
              <w:rPr>
                <w:b/>
                <w:bCs/>
              </w:rPr>
              <w:t>23 грудня 2024 року</w:t>
            </w:r>
          </w:p>
        </w:tc>
        <w:tc>
          <w:tcPr>
            <w:tcW w:w="2472" w:type="dxa"/>
            <w:shd w:val="clear" w:color="auto" w:fill="auto"/>
          </w:tcPr>
          <w:p w14:paraId="37D12F04">
            <w:pPr>
              <w:snapToGrid w:val="0"/>
              <w:ind w:right="-140"/>
              <w:rPr>
                <w:b/>
                <w:bCs/>
              </w:rPr>
            </w:pPr>
            <w:r>
              <w:rPr>
                <w:b/>
                <w:bCs/>
              </w:rPr>
              <w:t xml:space="preserve">    м.Зміїв</w:t>
            </w:r>
          </w:p>
        </w:tc>
        <w:tc>
          <w:tcPr>
            <w:tcW w:w="1502" w:type="dxa"/>
            <w:shd w:val="clear" w:color="auto" w:fill="auto"/>
          </w:tcPr>
          <w:p w14:paraId="6F058803">
            <w:pPr>
              <w:snapToGrid w:val="0"/>
              <w:jc w:val="right"/>
              <w:rPr>
                <w:b/>
                <w:bCs/>
              </w:rPr>
            </w:pPr>
          </w:p>
        </w:tc>
        <w:tc>
          <w:tcPr>
            <w:tcW w:w="1554" w:type="dxa"/>
            <w:shd w:val="clear" w:color="auto" w:fill="auto"/>
          </w:tcPr>
          <w:p w14:paraId="423FD9F2">
            <w:pPr>
              <w:snapToGrid w:val="0"/>
              <w:rPr>
                <w:b/>
                <w:bCs/>
              </w:rPr>
            </w:pPr>
            <w:r>
              <w:rPr>
                <w:b/>
                <w:bCs/>
              </w:rPr>
              <w:t xml:space="preserve"> №970</w:t>
            </w:r>
          </w:p>
        </w:tc>
      </w:tr>
      <w:tr w14:paraId="22C7B348">
        <w:tblPrEx>
          <w:tblCellMar>
            <w:top w:w="0" w:type="dxa"/>
            <w:left w:w="0" w:type="dxa"/>
            <w:bottom w:w="0" w:type="dxa"/>
            <w:right w:w="0" w:type="dxa"/>
          </w:tblCellMar>
        </w:tblPrEx>
        <w:trPr>
          <w:trHeight w:val="201" w:hRule="atLeast"/>
        </w:trPr>
        <w:tc>
          <w:tcPr>
            <w:tcW w:w="4102" w:type="dxa"/>
            <w:shd w:val="clear" w:color="auto" w:fill="auto"/>
          </w:tcPr>
          <w:p w14:paraId="5FBE4168">
            <w:pPr>
              <w:pStyle w:val="2"/>
              <w:jc w:val="both"/>
              <w:rPr>
                <w:rFonts w:ascii="Times New Roman" w:hAnsi="Times New Roman" w:eastAsia="Droid Sans Fallback" w:cs="Times New Roman"/>
                <w:b/>
                <w:bCs/>
                <w:color w:val="auto"/>
                <w:sz w:val="24"/>
                <w:szCs w:val="24"/>
              </w:rPr>
            </w:pPr>
          </w:p>
          <w:p w14:paraId="1EA434A2">
            <w:pPr>
              <w:pStyle w:val="2"/>
              <w:jc w:val="both"/>
              <w:rPr>
                <w:rFonts w:ascii="Times New Roman" w:hAnsi="Times New Roman" w:eastAsia="Droid Sans Fallback" w:cs="Times New Roman"/>
                <w:b/>
                <w:bCs/>
                <w:color w:val="auto"/>
                <w:sz w:val="24"/>
                <w:szCs w:val="24"/>
              </w:rPr>
            </w:pPr>
            <w:r>
              <w:rPr>
                <w:rFonts w:ascii="Times New Roman" w:hAnsi="Times New Roman" w:eastAsia="Droid Sans Fallback" w:cs="Times New Roman"/>
                <w:b/>
                <w:bCs/>
                <w:color w:val="auto"/>
                <w:sz w:val="24"/>
                <w:szCs w:val="24"/>
              </w:rPr>
              <w:t>Про надання дозволу на вчинення правочину щодо нерухомого майна, дарування 23/50 частини будинку, де зареєстровані малолітні діти</w:t>
            </w:r>
          </w:p>
        </w:tc>
        <w:tc>
          <w:tcPr>
            <w:tcW w:w="2472" w:type="dxa"/>
            <w:shd w:val="clear" w:color="auto" w:fill="auto"/>
          </w:tcPr>
          <w:p w14:paraId="1C83EA2B">
            <w:pPr>
              <w:snapToGrid w:val="0"/>
              <w:ind w:left="1109" w:right="-140"/>
              <w:jc w:val="center"/>
              <w:rPr>
                <w:b/>
                <w:bCs/>
              </w:rPr>
            </w:pPr>
          </w:p>
        </w:tc>
        <w:tc>
          <w:tcPr>
            <w:tcW w:w="1502" w:type="dxa"/>
            <w:shd w:val="clear" w:color="auto" w:fill="auto"/>
          </w:tcPr>
          <w:p w14:paraId="0BBB39C2">
            <w:pPr>
              <w:snapToGrid w:val="0"/>
              <w:jc w:val="right"/>
              <w:rPr>
                <w:rFonts w:eastAsia="Times New Roman"/>
                <w:b/>
                <w:bCs/>
              </w:rPr>
            </w:pPr>
          </w:p>
        </w:tc>
        <w:tc>
          <w:tcPr>
            <w:tcW w:w="1554" w:type="dxa"/>
            <w:shd w:val="clear" w:color="auto" w:fill="auto"/>
          </w:tcPr>
          <w:p w14:paraId="28A37B8E">
            <w:pPr>
              <w:snapToGrid w:val="0"/>
              <w:jc w:val="center"/>
              <w:rPr>
                <w:b/>
                <w:bCs/>
              </w:rPr>
            </w:pPr>
          </w:p>
        </w:tc>
      </w:tr>
      <w:tr w14:paraId="7A78E24D">
        <w:tblPrEx>
          <w:tblCellMar>
            <w:top w:w="0" w:type="dxa"/>
            <w:left w:w="0" w:type="dxa"/>
            <w:bottom w:w="0" w:type="dxa"/>
            <w:right w:w="0" w:type="dxa"/>
          </w:tblCellMar>
        </w:tblPrEx>
        <w:trPr>
          <w:trHeight w:val="201" w:hRule="atLeast"/>
        </w:trPr>
        <w:tc>
          <w:tcPr>
            <w:tcW w:w="9630" w:type="dxa"/>
            <w:gridSpan w:val="4"/>
            <w:shd w:val="clear" w:color="auto" w:fill="auto"/>
          </w:tcPr>
          <w:p w14:paraId="51E28799">
            <w:pPr>
              <w:snapToGrid w:val="0"/>
              <w:jc w:val="both"/>
              <w:rPr>
                <w:sz w:val="20"/>
                <w:szCs w:val="20"/>
              </w:rPr>
            </w:pPr>
          </w:p>
        </w:tc>
      </w:tr>
    </w:tbl>
    <w:p w14:paraId="248644D1">
      <w:pPr>
        <w:pStyle w:val="2"/>
        <w:rPr>
          <w:rFonts w:ascii="Times New Roman" w:hAnsi="Times New Roman" w:eastAsia="Droid Sans Fallback" w:cs="Times New Roman"/>
          <w:b/>
          <w:bCs/>
          <w:color w:val="auto"/>
          <w:sz w:val="24"/>
          <w:szCs w:val="24"/>
        </w:rPr>
      </w:pPr>
    </w:p>
    <w:p w14:paraId="4E0AC683">
      <w:pPr>
        <w:pStyle w:val="2"/>
        <w:rPr>
          <w:rFonts w:ascii="Times New Roman" w:hAnsi="Times New Roman" w:eastAsia="Droid Sans Fallback" w:cs="Times New Roman"/>
          <w:color w:val="auto"/>
          <w:sz w:val="24"/>
          <w:szCs w:val="24"/>
        </w:rPr>
      </w:pPr>
    </w:p>
    <w:p w14:paraId="0E6E7F76">
      <w:pPr>
        <w:pStyle w:val="46"/>
        <w:jc w:val="both"/>
        <w:rPr>
          <w:rFonts w:ascii="Times New Roman" w:hAnsi="Times New Roman" w:cs="Times New Roman"/>
        </w:rPr>
      </w:pPr>
    </w:p>
    <w:p w14:paraId="401C8C9C">
      <w:pPr>
        <w:pStyle w:val="2"/>
        <w:widowControl/>
        <w:ind w:right="140" w:firstLine="737"/>
        <w:jc w:val="both"/>
        <w:rPr>
          <w:rFonts w:ascii="Times New Roman" w:hAnsi="Times New Roman" w:eastAsia="Droid Sans Fallback" w:cs="Times New Roman"/>
          <w:color w:val="auto"/>
          <w:sz w:val="24"/>
          <w:szCs w:val="24"/>
        </w:rPr>
      </w:pPr>
      <w:r>
        <w:rPr>
          <w:rStyle w:val="47"/>
          <w:rFonts w:ascii="Times New Roman" w:hAnsi="Times New Roman" w:eastAsia="Droid Sans Fallback" w:cs="Times New Roman"/>
          <w:color w:val="auto"/>
          <w:sz w:val="24"/>
          <w:szCs w:val="24"/>
        </w:rPr>
        <w:t>З метою забезпечення прав дітей на житло,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224B2619">
      <w:pPr>
        <w:pStyle w:val="46"/>
        <w:ind w:right="140"/>
      </w:pPr>
    </w:p>
    <w:p w14:paraId="3801565D">
      <w:pPr>
        <w:pStyle w:val="46"/>
        <w:ind w:right="140"/>
      </w:pPr>
    </w:p>
    <w:p w14:paraId="265AF9FD">
      <w:pPr>
        <w:pStyle w:val="46"/>
        <w:ind w:right="140"/>
        <w:rPr>
          <w:b/>
          <w:bCs/>
        </w:rPr>
      </w:pPr>
      <w:r>
        <w:rPr>
          <w:b/>
          <w:bCs/>
        </w:rPr>
        <w:t>ВИРІШИВ:</w:t>
      </w:r>
    </w:p>
    <w:p w14:paraId="0B352E56">
      <w:pPr>
        <w:pStyle w:val="46"/>
        <w:ind w:right="140" w:firstLine="708"/>
        <w:jc w:val="center"/>
        <w:rPr>
          <w:b/>
          <w:bCs/>
        </w:rPr>
      </w:pPr>
    </w:p>
    <w:p w14:paraId="123F6167">
      <w:pPr>
        <w:pStyle w:val="46"/>
        <w:ind w:right="140"/>
        <w:jc w:val="both"/>
      </w:pPr>
      <w:r>
        <w:tab/>
      </w:r>
      <w:r>
        <w:t>1. Надати ПОВЕЛИЦІ Володимиру Петровичу, дозвіл на вчинення правочину щодо нерухомого майна, дарування ШЕВЧЕНКО Яні Володимирівні,</w:t>
      </w:r>
      <w:r>
        <w:rPr>
          <w:rFonts w:hint="default"/>
          <w:lang w:val="en-US"/>
        </w:rPr>
        <w:t xml:space="preserve"> </w:t>
      </w:r>
      <w:r>
        <w:t xml:space="preserve">23/50 частини будинку, де зареєстровані малолітні діти ШЕВЧЕНКО Лілія Сергіївна, ШЕВЧЕНКО Єлизавета Сергіївна, </w:t>
      </w:r>
      <w:bookmarkStart w:id="1" w:name="_GoBack"/>
      <w:bookmarkEnd w:id="1"/>
      <w:r>
        <w:t>за якими залишається право проживання та користування даним будинком.</w:t>
      </w:r>
    </w:p>
    <w:p w14:paraId="24885CD3">
      <w:pPr>
        <w:pStyle w:val="46"/>
        <w:ind w:right="140"/>
        <w:jc w:val="both"/>
      </w:pPr>
      <w:r>
        <w:t xml:space="preserve">           2. Контроль за виконанням цього рішення покласти на першого заступника Зміївського міського голови Тетяну ТІМОФЄЄВУ.</w:t>
      </w:r>
    </w:p>
    <w:p w14:paraId="1E5DCB2B">
      <w:pPr>
        <w:pStyle w:val="46"/>
        <w:ind w:right="140" w:firstLine="708"/>
      </w:pPr>
    </w:p>
    <w:p w14:paraId="23B4712D">
      <w:pPr>
        <w:numPr>
          <w:ilvl w:val="2"/>
          <w:numId w:val="2"/>
        </w:numPr>
        <w:ind w:right="140" w:firstLine="720"/>
        <w:jc w:val="both"/>
      </w:pPr>
    </w:p>
    <w:p w14:paraId="5C667DC6">
      <w:pPr>
        <w:ind w:right="140" w:firstLine="709"/>
        <w:jc w:val="both"/>
        <w:rPr>
          <w:b/>
        </w:rPr>
      </w:pPr>
    </w:p>
    <w:p w14:paraId="62F3F822">
      <w:pPr>
        <w:ind w:right="140" w:firstLine="709"/>
        <w:jc w:val="both"/>
        <w:rPr>
          <w:b/>
        </w:rPr>
      </w:pPr>
    </w:p>
    <w:p w14:paraId="44831D13">
      <w:pPr>
        <w:ind w:right="140" w:firstLine="709"/>
        <w:jc w:val="both"/>
        <w:rPr>
          <w:b/>
        </w:rPr>
      </w:pPr>
    </w:p>
    <w:p w14:paraId="74FF2AE1">
      <w:pPr>
        <w:numPr>
          <w:ilvl w:val="0"/>
          <w:numId w:val="3"/>
        </w:numPr>
        <w:tabs>
          <w:tab w:val="left" w:pos="7088"/>
        </w:tabs>
        <w:ind w:right="140"/>
        <w:jc w:val="both"/>
      </w:pPr>
      <w:bookmarkStart w:id="0" w:name="__DdeLink__7493_1957773132"/>
      <w:bookmarkEnd w:id="0"/>
      <w:r>
        <w:t>Міський голова</w:t>
      </w:r>
      <w:r>
        <w:tab/>
      </w:r>
      <w:r>
        <w:t>Павло ГОЛОДНІКОВ</w:t>
      </w:r>
    </w:p>
    <w:p w14:paraId="7C1CF6CA">
      <w:pPr>
        <w:ind w:right="140"/>
      </w:pPr>
    </w:p>
    <w:p w14:paraId="7E34A9BA">
      <w:pPr>
        <w:ind w:right="140"/>
        <w:jc w:val="both"/>
      </w:pPr>
    </w:p>
    <w:p w14:paraId="456038A2">
      <w:pPr>
        <w:ind w:right="140"/>
        <w:jc w:val="both"/>
      </w:pPr>
    </w:p>
    <w:p w14:paraId="176986A1">
      <w:pPr>
        <w:jc w:val="both"/>
      </w:pPr>
    </w:p>
    <w:p w14:paraId="465E97EB">
      <w:pPr>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21635"/>
    <w:multiLevelType w:val="multilevel"/>
    <w:tmpl w:val="0B921635"/>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abstractNum w:abstractNumId="1">
    <w:nsid w:val="0DB4722D"/>
    <w:multiLevelType w:val="multilevel"/>
    <w:tmpl w:val="0DB4722D"/>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2">
    <w:nsid w:val="1C24570B"/>
    <w:multiLevelType w:val="multilevel"/>
    <w:tmpl w:val="1C24570B"/>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8F"/>
    <w:rsid w:val="00045F9E"/>
    <w:rsid w:val="00393067"/>
    <w:rsid w:val="00507E8F"/>
    <w:rsid w:val="0051404E"/>
    <w:rsid w:val="007028BC"/>
    <w:rsid w:val="00792E42"/>
    <w:rsid w:val="00A504CA"/>
    <w:rsid w:val="00A5662E"/>
    <w:rsid w:val="00DF2129"/>
    <w:rsid w:val="00E9500F"/>
    <w:rsid w:val="00EA15CA"/>
    <w:rsid w:val="6B69481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qFormat/>
    <w:uiPriority w:val="9"/>
    <w:rPr>
      <w:rFonts w:asciiTheme="majorHAnsi" w:hAnsiTheme="majorHAnsi" w:eastAsiaTheme="majorEastAsia" w:cstheme="majorBidi"/>
      <w:color w:val="2F5597" w:themeColor="accent1" w:themeShade="BF"/>
      <w:sz w:val="26"/>
      <w:szCs w:val="26"/>
    </w:rPr>
  </w:style>
  <w:style w:type="paragraph" w:customStyle="1" w:styleId="46">
    <w:name w:val="Standard"/>
    <w:qFormat/>
    <w:uiPriority w:val="0"/>
    <w:pPr>
      <w:widowControl w:val="0"/>
      <w:suppressAutoHyphens/>
      <w:autoSpaceDN w:val="0"/>
    </w:pPr>
    <w:rPr>
      <w:rFonts w:ascii="Liberation Serif" w:hAnsi="Liberation Serif" w:eastAsia="Droid Sans Fallback" w:cs="FreeSans"/>
      <w:kern w:val="3"/>
      <w:sz w:val="24"/>
      <w:szCs w:val="24"/>
      <w:lang w:val="uk-UA" w:eastAsia="zh-CN" w:bidi="hi-IN"/>
    </w:rPr>
  </w:style>
  <w:style w:type="character" w:customStyle="1" w:styleId="47">
    <w:name w:val="Основной шрифт абзаца"/>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1122</Words>
  <Characters>640</Characters>
  <Lines>5</Lines>
  <Paragraphs>3</Paragraphs>
  <TotalTime>2</TotalTime>
  <ScaleCrop>false</ScaleCrop>
  <LinksUpToDate>false</LinksUpToDate>
  <CharactersWithSpaces>1759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2024-12-24T07:22:00Z</dcterms:created>
  <dc:creator>Евгений О. Штефан</dc:creator>
  <cp:lastModifiedBy>User</cp:lastModifiedBy>
  <dcterms:modified xsi:type="dcterms:W3CDTF">2025-01-07T06:16:21Z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A40A65482DB042B7906F1233A9BEF9DD_12</vt:lpwstr>
  </property>
</Properties>
</file>