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4" w:type="dxa"/>
        <w:tblInd w:w="-7" w:type="dxa"/>
        <w:tblLayout w:type="fixed"/>
        <w:tblCellMar>
          <w:top w:w="0" w:type="dxa"/>
          <w:left w:w="0" w:type="dxa"/>
          <w:bottom w:w="0" w:type="dxa"/>
          <w:right w:w="0" w:type="dxa"/>
        </w:tblCellMar>
      </w:tblPr>
      <w:tblGrid>
        <w:gridCol w:w="3145"/>
        <w:gridCol w:w="3452"/>
        <w:gridCol w:w="1500"/>
        <w:gridCol w:w="1547"/>
      </w:tblGrid>
      <w:tr w14:paraId="043CDA6B">
        <w:tblPrEx>
          <w:tblCellMar>
            <w:top w:w="0" w:type="dxa"/>
            <w:left w:w="0" w:type="dxa"/>
            <w:bottom w:w="0" w:type="dxa"/>
            <w:right w:w="0" w:type="dxa"/>
          </w:tblCellMar>
        </w:tblPrEx>
        <w:trPr>
          <w:trHeight w:val="1305" w:hRule="exact"/>
        </w:trPr>
        <w:tc>
          <w:tcPr>
            <w:tcW w:w="9644"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4"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rPr>
                <w:b/>
                <w:bCs/>
              </w:rPr>
            </w:pPr>
            <w:r>
              <w:rPr>
                <w:b/>
                <w:bCs/>
              </w:rPr>
              <w:t xml:space="preserve">                       м.Зміїв</w:t>
            </w:r>
          </w:p>
        </w:tc>
        <w:tc>
          <w:tcPr>
            <w:tcW w:w="1500" w:type="dxa"/>
            <w:shd w:val="clear" w:color="auto" w:fill="auto"/>
          </w:tcPr>
          <w:p w14:paraId="184D6DC0">
            <w:pPr>
              <w:snapToGrid w:val="0"/>
              <w:jc w:val="right"/>
              <w:rPr>
                <w:b/>
                <w:bCs/>
              </w:rPr>
            </w:pPr>
            <w:r>
              <w:rPr>
                <w:rFonts w:eastAsia="Times New Roman"/>
                <w:b/>
                <w:bCs/>
              </w:rPr>
              <w:t>№</w:t>
            </w:r>
          </w:p>
        </w:tc>
        <w:tc>
          <w:tcPr>
            <w:tcW w:w="1547" w:type="dxa"/>
            <w:shd w:val="clear" w:color="auto" w:fill="auto"/>
          </w:tcPr>
          <w:p w14:paraId="6D782CD3">
            <w:pPr>
              <w:snapToGrid w:val="0"/>
              <w:jc w:val="both"/>
            </w:pPr>
            <w:r>
              <w:t xml:space="preserve"> </w:t>
            </w:r>
            <w:r>
              <w:rPr>
                <w:b/>
                <w:bCs/>
              </w:rPr>
              <w:t>975</w:t>
            </w:r>
          </w:p>
        </w:tc>
      </w:tr>
      <w:tr w14:paraId="1866FE97">
        <w:tblPrEx>
          <w:tblCellMar>
            <w:top w:w="0" w:type="dxa"/>
            <w:left w:w="0" w:type="dxa"/>
            <w:bottom w:w="0" w:type="dxa"/>
            <w:right w:w="0" w:type="dxa"/>
          </w:tblCellMar>
        </w:tblPrEx>
        <w:trPr>
          <w:trHeight w:val="201" w:hRule="atLeast"/>
        </w:trPr>
        <w:tc>
          <w:tcPr>
            <w:tcW w:w="9644" w:type="dxa"/>
            <w:gridSpan w:val="4"/>
            <w:shd w:val="clear" w:color="auto" w:fill="auto"/>
          </w:tcPr>
          <w:p w14:paraId="157A85AD">
            <w:pPr>
              <w:snapToGrid w:val="0"/>
              <w:jc w:val="both"/>
              <w:rPr>
                <w:sz w:val="20"/>
                <w:szCs w:val="20"/>
              </w:rPr>
            </w:pPr>
          </w:p>
        </w:tc>
      </w:tr>
    </w:tbl>
    <w:p w14:paraId="6B075D21">
      <w:pPr>
        <w:numPr>
          <w:ilvl w:val="1"/>
          <w:numId w:val="2"/>
        </w:numPr>
        <w:ind w:right="5527"/>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Про надання дозволу на вчинення правочину щодо рухомого майна, продажу 4/20 частки з 1/2 земельної ділянки, яка належить на праві власності малолітній дитині</w:t>
      </w:r>
    </w:p>
    <w:p w14:paraId="148CBD71">
      <w:pPr>
        <w:numPr>
          <w:ilvl w:val="0"/>
          <w:numId w:val="2"/>
        </w:numPr>
        <w:jc w:val="both"/>
        <w:rPr>
          <w:rFonts w:eastAsia="Bitstream Vera Sans"/>
          <w:b/>
          <w:bCs/>
          <w:spacing w:val="-4"/>
          <w:shd w:val="clear" w:color="auto" w:fill="FFFFFF"/>
          <w:lang w:eastAsia="ru-RU" w:bidi="ru-RU"/>
        </w:rPr>
      </w:pPr>
    </w:p>
    <w:p w14:paraId="764C54AA">
      <w:pPr>
        <w:ind w:firstLine="709"/>
        <w:jc w:val="both"/>
        <w:rPr>
          <w:rFonts w:eastAsia="Bitstream Vera Sans"/>
          <w:b/>
          <w:bCs/>
          <w:spacing w:val="-4"/>
          <w:shd w:val="clear" w:color="auto" w:fill="FFFFFF"/>
          <w:lang w:eastAsia="ru-RU" w:bidi="ru-RU"/>
        </w:rPr>
      </w:pPr>
    </w:p>
    <w:p w14:paraId="6958FBEF">
      <w:pPr>
        <w:numPr>
          <w:ilvl w:val="2"/>
          <w:numId w:val="2"/>
        </w:num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З метою забезпечення прав дитини на майно, керуючись керуючись п.п.4 п.б статті 34,  частиною першої статті 59 Закону України “Про місцеве самоврядування України”, статтею 177 Сімейного кодексу України (зі змінами), статтями 17, 18 Закону України «Про охорону дитинства», статтею 12 Закону України «Про основи соціального захисту бездомних осіб і безпритульних дітей» (зі змінами), пунктами 65-67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враховуючи рішення комісії з питань захисту прав дитини Зміївської міської ради від 20.11.2024 року, виконавчий комітет</w:t>
      </w:r>
    </w:p>
    <w:p w14:paraId="15C5FB89">
      <w:pPr>
        <w:ind w:firstLine="709"/>
        <w:jc w:val="both"/>
        <w:rPr>
          <w:rFonts w:eastAsia="Bitstream Vera Sans"/>
          <w:b/>
          <w:bCs/>
          <w:spacing w:val="-4"/>
          <w:shd w:val="clear" w:color="auto" w:fill="FFFFFF"/>
          <w:lang w:eastAsia="ru-RU" w:bidi="ru-RU"/>
        </w:rPr>
      </w:pPr>
    </w:p>
    <w:p w14:paraId="674F65F9">
      <w:p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ВИРІШИВ:</w:t>
      </w:r>
    </w:p>
    <w:p w14:paraId="6C07EBEE">
      <w:pPr>
        <w:ind w:firstLine="709"/>
        <w:jc w:val="both"/>
        <w:rPr>
          <w:rFonts w:eastAsia="Bitstream Vera Sans"/>
          <w:b/>
          <w:bCs/>
          <w:spacing w:val="-4"/>
          <w:shd w:val="clear" w:color="auto" w:fill="FFFFFF"/>
          <w:lang w:eastAsia="ru-RU" w:bidi="ru-RU"/>
        </w:rPr>
      </w:pPr>
    </w:p>
    <w:p w14:paraId="06F2E793">
      <w:pPr>
        <w:numPr>
          <w:ilvl w:val="0"/>
          <w:numId w:val="2"/>
        </w:numPr>
        <w:jc w:val="both"/>
        <w:rPr>
          <w:rFonts w:eastAsia="Bitstream Vera Sans"/>
          <w:spacing w:val="-4"/>
          <w:shd w:val="clear" w:color="auto" w:fill="FFFFFF"/>
          <w:lang w:eastAsia="ru-RU" w:bidi="ru-RU"/>
        </w:rPr>
      </w:pPr>
      <w:r>
        <w:rPr>
          <w:rFonts w:eastAsia="Bitstream Vera Sans"/>
          <w:b/>
          <w:bCs/>
          <w:spacing w:val="-4"/>
          <w:shd w:val="clear" w:color="auto" w:fill="FFFFFF"/>
          <w:lang w:eastAsia="ru-RU" w:bidi="ru-RU"/>
        </w:rPr>
        <w:tab/>
      </w:r>
      <w:r>
        <w:rPr>
          <w:rFonts w:eastAsia="Bitstream Vera Sans"/>
          <w:spacing w:val="-4"/>
          <w:shd w:val="clear" w:color="auto" w:fill="FFFFFF"/>
          <w:lang w:eastAsia="ru-RU" w:bidi="ru-RU"/>
        </w:rPr>
        <w:t>1. Надати дозвіл МОЗГОВІЙ Ірині Віталіївні, на продаж 4/20 частки з 1/2 земельної ділянки, яка  належить на праві власності малолітньому її сину МОЗГОВОМУ Степану Олексійовичу.</w:t>
      </w:r>
    </w:p>
    <w:p w14:paraId="2FAAAB46">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2. Зобов'язати  МОЗГОВУ Ірину Віталіївну, відкрити в банку депозитний рахунок та покласти кошти з продажу  4/20 частки з 1/2 земельної ділянки на рахунок малолітньої дитини МОЗГОВОГО Степана Олексійовича, та надати службі у справах дітей Зміївської міської ради копії документів, підтверджуючих надходження вказаних коштів.</w:t>
      </w:r>
    </w:p>
    <w:p w14:paraId="41797119">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3. Попередити МОЗГОВУ Ірину Віталіївну, що невиконання умов даного рішення є підставою для звернення органу опіки та піклування до суду з метою захисту майнових  прав малолітньої дитини МОЗГОВОГО Степана Олексійовича</w:t>
      </w:r>
      <w:bookmarkStart w:id="1" w:name="_GoBack"/>
      <w:bookmarkEnd w:id="1"/>
      <w:r>
        <w:rPr>
          <w:rFonts w:eastAsia="Bitstream Vera Sans"/>
          <w:spacing w:val="-4"/>
          <w:shd w:val="clear" w:color="auto" w:fill="FFFFFF"/>
          <w:lang w:eastAsia="ru-RU" w:bidi="ru-RU"/>
        </w:rPr>
        <w:t>.</w:t>
      </w:r>
    </w:p>
    <w:p w14:paraId="6AF4AFA9">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4. Контроль за виконанням цього рішення покласти на першого заступника Зміївського міського голови Тетяну ТІМОФЄЄВУ.</w:t>
      </w:r>
    </w:p>
    <w:p w14:paraId="00451201">
      <w:pPr>
        <w:ind w:firstLine="709"/>
        <w:jc w:val="both"/>
      </w:pPr>
    </w:p>
    <w:p w14:paraId="74D05CA5">
      <w:pPr>
        <w:ind w:firstLine="709"/>
        <w:jc w:val="both"/>
      </w:pPr>
    </w:p>
    <w:p w14:paraId="787F0D31">
      <w:pPr>
        <w:ind w:firstLine="709"/>
        <w:jc w:val="both"/>
        <w:rPr>
          <w:b/>
        </w:rPr>
      </w:pPr>
    </w:p>
    <w:p w14:paraId="2C83D054">
      <w:pPr>
        <w:ind w:firstLine="709"/>
        <w:jc w:val="both"/>
        <w:rPr>
          <w:b/>
        </w:rPr>
      </w:pPr>
    </w:p>
    <w:p w14:paraId="3D2A0491">
      <w:pPr>
        <w:numPr>
          <w:ilvl w:val="0"/>
          <w:numId w:val="3"/>
        </w:numPr>
        <w:tabs>
          <w:tab w:val="left" w:pos="7088"/>
        </w:tabs>
        <w:jc w:val="both"/>
      </w:pPr>
      <w:bookmarkStart w:id="0" w:name="__DdeLink__7493_1957773132"/>
      <w:bookmarkEnd w:id="0"/>
      <w:r>
        <w:t>Міський голова</w:t>
      </w:r>
      <w:r>
        <w:tab/>
      </w:r>
      <w:r>
        <w:t>Павло ГОЛОДНІКОВ</w:t>
      </w:r>
    </w:p>
    <w:p w14:paraId="0FFDFA95"/>
    <w:p w14:paraId="1D82D9AF">
      <w:pPr>
        <w:jc w:val="both"/>
      </w:pPr>
    </w:p>
    <w:sectPr>
      <w:pgSz w:w="11906" w:h="16838"/>
      <w:pgMar w:top="284"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abstractNum w:abstractNumId="2">
    <w:nsid w:val="76590DB8"/>
    <w:multiLevelType w:val="multilevel"/>
    <w:tmpl w:val="76590DB8"/>
    <w:lvl w:ilvl="0" w:tentative="0">
      <w:start w:val="1"/>
      <w:numFmt w:val="none"/>
      <w:suff w:val="nothing"/>
      <w:lvlText w:val="%1"/>
      <w:lvlJc w:val="left"/>
      <w:pPr>
        <w:ind w:left="0" w:firstLine="0"/>
      </w:pPr>
    </w:lvl>
    <w:lvl w:ilvl="1" w:tentative="0">
      <w:start w:val="1"/>
      <w:numFmt w:val="none"/>
      <w:suff w:val="nothing"/>
      <w:lvlText w:val="%2"/>
      <w:lvlJc w:val="left"/>
      <w:pPr>
        <w:ind w:left="0" w:firstLine="0"/>
      </w:pPr>
    </w:lvl>
    <w:lvl w:ilvl="2" w:tentative="0">
      <w:start w:val="1"/>
      <w:numFmt w:val="none"/>
      <w:suff w:val="nothing"/>
      <w:lvlText w:val="%3"/>
      <w:lvlJc w:val="left"/>
      <w:pPr>
        <w:ind w:left="0" w:firstLine="0"/>
      </w:pPr>
    </w:lvl>
    <w:lvl w:ilvl="3" w:tentative="0">
      <w:start w:val="1"/>
      <w:numFmt w:val="none"/>
      <w:suff w:val="nothing"/>
      <w:lvlText w:val="%4"/>
      <w:lvlJc w:val="left"/>
      <w:pPr>
        <w:ind w:left="0" w:firstLine="0"/>
      </w:pPr>
    </w:lvl>
    <w:lvl w:ilvl="4" w:tentative="0">
      <w:start w:val="1"/>
      <w:numFmt w:val="none"/>
      <w:suff w:val="nothing"/>
      <w:lvlText w:val="%5"/>
      <w:lvlJc w:val="left"/>
      <w:pPr>
        <w:ind w:left="0" w:firstLine="0"/>
      </w:pPr>
    </w:lvl>
    <w:lvl w:ilvl="5" w:tentative="0">
      <w:start w:val="1"/>
      <w:numFmt w:val="none"/>
      <w:suff w:val="nothing"/>
      <w:lvlText w:val="%6"/>
      <w:lvlJc w:val="left"/>
      <w:pPr>
        <w:ind w:left="0" w:firstLine="0"/>
      </w:pPr>
    </w:lvl>
    <w:lvl w:ilvl="6" w:tentative="0">
      <w:start w:val="1"/>
      <w:numFmt w:val="none"/>
      <w:suff w:val="nothing"/>
      <w:lvlText w:val="%7"/>
      <w:lvlJc w:val="left"/>
      <w:pPr>
        <w:ind w:left="0" w:firstLine="0"/>
      </w:pPr>
    </w:lvl>
    <w:lvl w:ilvl="7" w:tentative="0">
      <w:start w:val="1"/>
      <w:numFmt w:val="none"/>
      <w:suff w:val="nothing"/>
      <w:lvlText w:val="%8"/>
      <w:lvlJc w:val="left"/>
      <w:pPr>
        <w:ind w:left="0" w:firstLine="0"/>
      </w:pPr>
    </w:lvl>
    <w:lvl w:ilvl="8" w:tentative="0">
      <w:start w:val="1"/>
      <w:numFmt w:val="none"/>
      <w:suff w:val="nothing"/>
      <w:lvlText w:val="%9"/>
      <w:lvlJc w:val="left"/>
      <w:pPr>
        <w:ind w:left="0" w:firstLine="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227E3A"/>
    <w:rsid w:val="002D3E7A"/>
    <w:rsid w:val="00496F83"/>
    <w:rsid w:val="004F47D8"/>
    <w:rsid w:val="006D40B3"/>
    <w:rsid w:val="00792E42"/>
    <w:rsid w:val="00973B16"/>
    <w:rsid w:val="00A42B31"/>
    <w:rsid w:val="00C35325"/>
    <w:rsid w:val="00ED1313"/>
    <w:rsid w:val="31AC5CC1"/>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uiPriority w:val="99"/>
    <w:pPr>
      <w:tabs>
        <w:tab w:val="center" w:pos="4677"/>
        <w:tab w:val="right" w:pos="9355"/>
      </w:tabs>
    </w:pPr>
  </w:style>
  <w:style w:type="paragraph" w:styleId="11">
    <w:name w:val="header"/>
    <w:basedOn w:val="1"/>
    <w:unhideWhenUsed/>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1450</Words>
  <Characters>828</Characters>
  <Lines>6</Lines>
  <Paragraphs>4</Paragraphs>
  <TotalTime>1</TotalTime>
  <ScaleCrop>false</ScaleCrop>
  <LinksUpToDate>false</LinksUpToDate>
  <CharactersWithSpaces>2274</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2024-12-24T07:26:00Z</dcterms:created>
  <dc:creator>Евгений О. Штефан</dc:creator>
  <cp:lastModifiedBy>User</cp:lastModifiedBy>
  <cp:lastPrinted>2024-12-20T15:20:00Z</cp:lastPrinted>
  <dcterms:modified xsi:type="dcterms:W3CDTF">2025-01-07T06:22:20Z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DD0745C8BF8F41579FCBC568F18FBAE1_12</vt:lpwstr>
  </property>
</Properties>
</file>