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9740">
      <w:pPr>
        <w:pStyle w:val="7"/>
        <w:spacing w:after="0"/>
        <w:rPr>
          <w:sz w:val="4"/>
          <w:szCs w:val="4"/>
        </w:rPr>
      </w:pPr>
    </w:p>
    <w:tbl>
      <w:tblPr>
        <w:tblStyle w:val="5"/>
        <w:tblW w:w="9628" w:type="dxa"/>
        <w:tblInd w:w="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3442"/>
        <w:gridCol w:w="1502"/>
        <w:gridCol w:w="1552"/>
      </w:tblGrid>
      <w:tr w14:paraId="0CEF0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27" w:type="dxa"/>
            <w:gridSpan w:val="4"/>
            <w:shd w:val="clear" w:color="auto" w:fill="auto"/>
          </w:tcPr>
          <w:p w14:paraId="19837993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431800" cy="65532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DBB1AD">
            <w:pPr>
              <w:tabs>
                <w:tab w:val="left" w:pos="4088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62A3AEE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3C79F7F0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2E297D1E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08B1B3F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451592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FD5176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1EC22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27" w:type="dxa"/>
            <w:gridSpan w:val="4"/>
            <w:shd w:val="clear" w:color="auto" w:fill="auto"/>
          </w:tcPr>
          <w:p w14:paraId="48EBB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16290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3EDF674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1B8A1B10">
            <w:pPr>
              <w:jc w:val="center"/>
              <w:rPr>
                <w:b/>
                <w:sz w:val="28"/>
                <w:szCs w:val="28"/>
              </w:rPr>
            </w:pPr>
          </w:p>
          <w:p w14:paraId="1C3CE9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67D62E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698E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31" w:type="dxa"/>
            <w:shd w:val="clear" w:color="auto" w:fill="auto"/>
          </w:tcPr>
          <w:p w14:paraId="1A9A984B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42" w:type="dxa"/>
            <w:shd w:val="clear" w:color="auto" w:fill="auto"/>
          </w:tcPr>
          <w:p w14:paraId="37D12F04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2" w:type="dxa"/>
            <w:shd w:val="clear" w:color="auto" w:fill="auto"/>
          </w:tcPr>
          <w:p w14:paraId="6F058803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423FD9F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№977</w:t>
            </w:r>
          </w:p>
        </w:tc>
      </w:tr>
      <w:tr w14:paraId="22C7B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31" w:type="dxa"/>
            <w:shd w:val="clear" w:color="auto" w:fill="auto"/>
          </w:tcPr>
          <w:p w14:paraId="1EA434A2">
            <w:pPr>
              <w:snapToGrid w:val="0"/>
              <w:rPr>
                <w:b/>
                <w:bCs/>
              </w:rPr>
            </w:pPr>
          </w:p>
        </w:tc>
        <w:tc>
          <w:tcPr>
            <w:tcW w:w="3442" w:type="dxa"/>
            <w:shd w:val="clear" w:color="auto" w:fill="auto"/>
          </w:tcPr>
          <w:p w14:paraId="1C83EA2B">
            <w:pPr>
              <w:snapToGrid w:val="0"/>
              <w:ind w:left="-87" w:right="-140"/>
              <w:jc w:val="center"/>
              <w:rPr>
                <w:b/>
                <w:bCs/>
              </w:rPr>
            </w:pPr>
          </w:p>
        </w:tc>
        <w:tc>
          <w:tcPr>
            <w:tcW w:w="1502" w:type="dxa"/>
            <w:shd w:val="clear" w:color="auto" w:fill="auto"/>
          </w:tcPr>
          <w:p w14:paraId="0BBB39C2">
            <w:pPr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28A37B8E">
            <w:pPr>
              <w:snapToGrid w:val="0"/>
              <w:jc w:val="center"/>
              <w:rPr>
                <w:b/>
                <w:bCs/>
              </w:rPr>
            </w:pPr>
          </w:p>
        </w:tc>
      </w:tr>
      <w:tr w14:paraId="7A78E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27" w:type="dxa"/>
            <w:gridSpan w:val="4"/>
            <w:shd w:val="clear" w:color="auto" w:fill="auto"/>
          </w:tcPr>
          <w:p w14:paraId="51E2879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14:paraId="5929E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27" w:type="dxa"/>
            <w:gridSpan w:val="4"/>
            <w:shd w:val="clear" w:color="auto" w:fill="auto"/>
          </w:tcPr>
          <w:p w14:paraId="7B213155">
            <w:pPr>
              <w:keepNext/>
              <w:numPr>
                <w:ilvl w:val="0"/>
                <w:numId w:val="2"/>
              </w:numPr>
              <w:snapToGrid w:val="0"/>
              <w:ind w:right="5525"/>
              <w:jc w:val="both"/>
              <w:rPr>
                <w:rStyle w:val="30"/>
                <w:b w:val="0"/>
                <w:bCs w:val="0"/>
              </w:rPr>
            </w:pPr>
            <w:r>
              <w:rPr>
                <w:rStyle w:val="30"/>
                <w:rFonts w:eastAsia="Bitstream Vera Sans"/>
                <w:spacing w:val="-4"/>
                <w:shd w:val="clear" w:color="auto" w:fill="FFFFFF"/>
                <w:lang w:eastAsia="ru-RU" w:bidi="ru-RU"/>
              </w:rPr>
              <w:t>Про присвоєння адреси об’єкту нерухомого</w:t>
            </w:r>
            <w:r>
              <w:t xml:space="preserve"> </w:t>
            </w:r>
            <w:r>
              <w:rPr>
                <w:rStyle w:val="30"/>
                <w:rFonts w:eastAsia="Bitstream Vera Sans"/>
                <w:spacing w:val="-4"/>
                <w:shd w:val="clear" w:color="auto" w:fill="FFFFFF"/>
                <w:lang w:eastAsia="ru-RU" w:bidi="ru-RU"/>
              </w:rPr>
              <w:t xml:space="preserve">майна </w:t>
            </w:r>
            <w:r>
              <w:rPr>
                <w:rStyle w:val="30"/>
                <w:rFonts w:eastAsia="Times New Roman"/>
                <w:color w:val="000000"/>
                <w:spacing w:val="-4"/>
                <w:highlight w:val="white"/>
                <w:shd w:val="clear" w:color="auto" w:fill="FFFFFF"/>
                <w:lang w:eastAsia="ru-RU"/>
              </w:rPr>
              <w:t xml:space="preserve">Григорчука </w:t>
            </w:r>
          </w:p>
          <w:p w14:paraId="1EEF30A5">
            <w:pPr>
              <w:keepNext/>
              <w:numPr>
                <w:ilvl w:val="0"/>
                <w:numId w:val="2"/>
              </w:numPr>
              <w:snapToGrid w:val="0"/>
              <w:ind w:right="5525"/>
              <w:jc w:val="both"/>
            </w:pPr>
            <w:r>
              <w:rPr>
                <w:rStyle w:val="30"/>
                <w:rFonts w:eastAsia="Times New Roman"/>
                <w:color w:val="000000"/>
                <w:spacing w:val="-4"/>
                <w:highlight w:val="white"/>
                <w:shd w:val="clear" w:color="auto" w:fill="FFFFFF"/>
                <w:lang w:eastAsia="ru-RU"/>
              </w:rPr>
              <w:t>Сергія Михайловича</w:t>
            </w:r>
          </w:p>
        </w:tc>
      </w:tr>
    </w:tbl>
    <w:p w14:paraId="36E0BAE1">
      <w:pPr>
        <w:ind w:firstLine="709"/>
        <w:jc w:val="both"/>
      </w:pPr>
    </w:p>
    <w:p w14:paraId="666E1B8F">
      <w:pPr>
        <w:ind w:firstLine="709"/>
        <w:jc w:val="both"/>
      </w:pPr>
    </w:p>
    <w:p w14:paraId="29242447">
      <w:pPr>
        <w:numPr>
          <w:ilvl w:val="1"/>
          <w:numId w:val="2"/>
        </w:numPr>
        <w:jc w:val="both"/>
      </w:pPr>
      <w:r>
        <w:t xml:space="preserve"> </w:t>
      </w:r>
      <w:r>
        <w:tab/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Розглянувши заяву </w:t>
      </w:r>
      <w:r>
        <w:rPr>
          <w:rStyle w:val="30"/>
          <w:rFonts w:eastAsia="Times New Roman"/>
          <w:b w:val="0"/>
          <w:bCs w:val="0"/>
          <w:color w:val="000000"/>
          <w:spacing w:val="-4"/>
          <w:highlight w:val="white"/>
          <w:shd w:val="clear" w:color="auto" w:fill="FFFFFF"/>
          <w:lang w:eastAsia="ru-RU"/>
        </w:rPr>
        <w:t>Григорчука Сергія Михайловича</w:t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 про </w:t>
      </w:r>
      <w:r>
        <w:rPr>
          <w:rStyle w:val="30"/>
          <w:rFonts w:eastAsia="Times New Roman"/>
          <w:b w:val="0"/>
          <w:bCs w:val="0"/>
          <w:spacing w:val="-4"/>
          <w:shd w:val="clear" w:color="auto" w:fill="FFFFFF"/>
          <w:lang w:eastAsia="ja-JP" w:bidi="fa-IR"/>
        </w:rPr>
        <w:t>присвоєння</w:t>
      </w:r>
      <w:r>
        <w:rPr>
          <w:rStyle w:val="30"/>
          <w:rFonts w:eastAsia="Bitstream Vera Sans"/>
          <w:b w:val="0"/>
          <w:spacing w:val="-4"/>
          <w:shd w:val="clear" w:color="auto" w:fill="FFFFFF"/>
          <w:lang w:eastAsia="ru-RU" w:bidi="ru-RU"/>
        </w:rPr>
        <w:t xml:space="preserve"> </w:t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адреси об’єкту нерухомого майна, </w:t>
      </w:r>
      <w:r>
        <w:t>к</w:t>
      </w:r>
      <w:r>
        <w:rPr>
          <w:rFonts w:eastAsia="Times New Roman"/>
        </w:rPr>
        <w:t xml:space="preserve">еруючись </w:t>
      </w:r>
      <w:r>
        <w:t>п.1</w:t>
      </w:r>
      <w:r>
        <w:rPr>
          <w:vertAlign w:val="superscript"/>
        </w:rPr>
        <w:t xml:space="preserve">1 </w:t>
      </w:r>
      <w:r>
        <w:rPr>
          <w:rFonts w:eastAsia="Times New Roman"/>
        </w:rPr>
        <w:t>ст. 37 Закону України “</w:t>
      </w:r>
      <w:r>
        <w:rPr>
          <w:rFonts w:eastAsia="Times New Roman"/>
          <w:color w:val="000000"/>
        </w:rPr>
        <w:t>Про місцеве самоврядування в Україні</w:t>
      </w:r>
      <w:r>
        <w:rPr>
          <w:rFonts w:eastAsia="Times New Roman"/>
        </w:rPr>
        <w:t>”,</w:t>
      </w:r>
      <w:r>
        <w:t xml:space="preserve"> ст. 26</w:t>
      </w:r>
      <w:r>
        <w:rPr>
          <w:vertAlign w:val="superscript"/>
        </w:rPr>
        <w:t>3</w:t>
      </w:r>
      <w:r>
        <w:t xml:space="preserve"> Закону України “Про регулювання містобудівної діяльності”, Порядком присвоєння адрес об’єктам будівництва, об’єктам нерухомого майна, затвердженим Кабінетом Міністрів України від 7 липня 2021 р. № 690</w:t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, </w:t>
      </w:r>
      <w:r>
        <w:rPr>
          <w:color w:val="000000"/>
        </w:rPr>
        <w:t>виконавчий комітет Зміївської міської ради</w:t>
      </w:r>
    </w:p>
    <w:p w14:paraId="6A907DC6">
      <w:pPr>
        <w:pStyle w:val="7"/>
        <w:numPr>
          <w:ilvl w:val="0"/>
          <w:numId w:val="2"/>
        </w:numPr>
        <w:jc w:val="center"/>
        <w:rPr>
          <w:bCs/>
        </w:rPr>
      </w:pPr>
    </w:p>
    <w:p w14:paraId="443607CB">
      <w:pPr>
        <w:pStyle w:val="7"/>
        <w:numPr>
          <w:ilvl w:val="0"/>
          <w:numId w:val="2"/>
        </w:numPr>
      </w:pPr>
      <w:r>
        <w:rPr>
          <w:b/>
          <w:bCs/>
        </w:rPr>
        <w:t>ВИРІШИВ:</w:t>
      </w:r>
    </w:p>
    <w:p w14:paraId="67D5E20B">
      <w:pPr>
        <w:pStyle w:val="37"/>
        <w:numPr>
          <w:ilvl w:val="8"/>
          <w:numId w:val="2"/>
        </w:numPr>
        <w:tabs>
          <w:tab w:val="left" w:pos="1080"/>
        </w:tabs>
        <w:ind w:firstLine="680"/>
        <w:jc w:val="both"/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lang w:eastAsia="ja-JP" w:bidi="fa-IR"/>
        </w:rPr>
        <w:t>Присвоїти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адресу об’єкту нерухомого майна — житловому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lang w:eastAsia="ru-RU"/>
        </w:rPr>
        <w:t xml:space="preserve">будинку садибного типу з господарськими будівлями та спорудами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highlight w:val="white"/>
          <w:shd w:val="clear" w:color="auto" w:fill="FFFFFF"/>
          <w:lang w:eastAsia="ru-RU"/>
        </w:rPr>
        <w:t>Григорчука Сергія Михайловича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: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“</w:t>
      </w:r>
      <w:r>
        <w:rPr>
          <w:rStyle w:val="30"/>
          <w:rFonts w:hint="default"/>
          <w:b w:val="0"/>
          <w:bCs w:val="0"/>
          <w:color w:val="000000"/>
          <w:spacing w:val="-4"/>
          <w:sz w:val="24"/>
          <w:szCs w:val="24"/>
          <w:shd w:val="clear" w:color="auto" w:fill="FFFFFF"/>
          <w:lang w:val="en-US" w:eastAsia="ru-RU"/>
        </w:rPr>
        <w:t>***</w:t>
      </w:r>
      <w:bookmarkStart w:id="1" w:name="_GoBack"/>
      <w:bookmarkEnd w:id="1"/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”.</w:t>
      </w:r>
    </w:p>
    <w:p w14:paraId="134D9E09">
      <w:pPr>
        <w:pStyle w:val="37"/>
        <w:numPr>
          <w:ilvl w:val="8"/>
          <w:numId w:val="2"/>
        </w:numPr>
        <w:tabs>
          <w:tab w:val="left" w:pos="1080"/>
        </w:tabs>
        <w:ind w:firstLine="680"/>
        <w:jc w:val="both"/>
      </w:pP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2. </w:t>
      </w:r>
      <w:r>
        <w:rPr>
          <w:sz w:val="24"/>
          <w:szCs w:val="24"/>
        </w:rPr>
        <w:t>Контроль за виконанням даного рішення покласти на заступника  міського голови з питань діяльності виконавчих органів ради Дениса ЧЕЛАПКА.</w:t>
      </w:r>
    </w:p>
    <w:p w14:paraId="23B4712D">
      <w:pPr>
        <w:numPr>
          <w:ilvl w:val="2"/>
          <w:numId w:val="2"/>
        </w:numPr>
        <w:ind w:firstLine="720"/>
        <w:jc w:val="both"/>
      </w:pPr>
    </w:p>
    <w:p w14:paraId="5C667DC6">
      <w:pPr>
        <w:ind w:firstLine="709"/>
        <w:jc w:val="both"/>
        <w:rPr>
          <w:b/>
        </w:rPr>
      </w:pPr>
    </w:p>
    <w:p w14:paraId="62F3F822">
      <w:pPr>
        <w:ind w:firstLine="709"/>
        <w:jc w:val="both"/>
        <w:rPr>
          <w:b/>
        </w:rPr>
      </w:pPr>
    </w:p>
    <w:p w14:paraId="44831D13">
      <w:pPr>
        <w:ind w:firstLine="709"/>
        <w:jc w:val="both"/>
        <w:rPr>
          <w:b/>
        </w:rPr>
      </w:pPr>
    </w:p>
    <w:p w14:paraId="74FF2AE1">
      <w:pPr>
        <w:numPr>
          <w:ilvl w:val="0"/>
          <w:numId w:val="3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7C1CF6CA"/>
    <w:p w14:paraId="7E34A9BA">
      <w:pPr>
        <w:jc w:val="both"/>
      </w:pPr>
    </w:p>
    <w:p w14:paraId="456038A2">
      <w:pPr>
        <w:jc w:val="both"/>
      </w:pPr>
    </w:p>
    <w:p w14:paraId="176986A1">
      <w:pPr>
        <w:jc w:val="both"/>
      </w:pPr>
    </w:p>
    <w:p w14:paraId="465E97EB">
      <w:pPr>
        <w:jc w:val="both"/>
      </w:pPr>
    </w:p>
    <w:sectPr>
      <w:pgSz w:w="11906" w:h="16838"/>
      <w:pgMar w:top="142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21635"/>
    <w:multiLevelType w:val="multilevel"/>
    <w:tmpl w:val="0B921635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0DB4722D"/>
    <w:multiLevelType w:val="multilevel"/>
    <w:tmpl w:val="0DB4722D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2">
    <w:nsid w:val="1C24570B"/>
    <w:multiLevelType w:val="multilevel"/>
    <w:tmpl w:val="1C24570B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8F"/>
    <w:rsid w:val="00045F9E"/>
    <w:rsid w:val="00393067"/>
    <w:rsid w:val="00507E8F"/>
    <w:rsid w:val="007028BC"/>
    <w:rsid w:val="00792E42"/>
    <w:rsid w:val="00A504CA"/>
    <w:rsid w:val="00E9500F"/>
    <w:rsid w:val="00EA15CA"/>
    <w:rsid w:val="698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3"/>
    <w:basedOn w:val="1"/>
    <w:link w:val="20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3">
    <w:name w:val="heading 9"/>
    <w:basedOn w:val="1"/>
    <w:link w:val="2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9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2">
    <w:name w:val="List"/>
    <w:basedOn w:val="7"/>
    <w:qFormat/>
    <w:uiPriority w:val="0"/>
    <w:rPr>
      <w:rFonts w:cs="FreeSans"/>
    </w:rPr>
  </w:style>
  <w:style w:type="paragraph" w:styleId="13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4">
    <w:name w:val="Strong"/>
    <w:basedOn w:val="4"/>
    <w:qFormat/>
    <w:uiPriority w:val="0"/>
    <w:rPr>
      <w:b/>
      <w:bCs/>
    </w:rPr>
  </w:style>
  <w:style w:type="paragraph" w:styleId="15">
    <w:name w:val="Title"/>
    <w:basedOn w:val="1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6">
    <w:name w:val="Основной текст (2)"/>
    <w:basedOn w:val="4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7">
    <w:name w:val="Основной текст Знак"/>
    <w:basedOn w:val="4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8">
    <w:name w:val="Верх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Ниж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Заголовок 3 Знак"/>
    <w:basedOn w:val="4"/>
    <w:link w:val="2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1">
    <w:name w:val="Заголовок 9 Знак"/>
    <w:basedOn w:val="4"/>
    <w:link w:val="3"/>
    <w:qFormat/>
    <w:uiPriority w:val="0"/>
    <w:rPr>
      <w:rFonts w:ascii="Arial" w:hAnsi="Arial" w:eastAsia="Lucida Sans Unicode" w:cs="Arial"/>
    </w:rPr>
  </w:style>
  <w:style w:type="character" w:customStyle="1" w:styleId="22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3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4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5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6">
    <w:name w:val="WW8Num5z5"/>
    <w:qFormat/>
    <w:uiPriority w:val="0"/>
  </w:style>
  <w:style w:type="character" w:customStyle="1" w:styleId="27">
    <w:name w:val="WW8Num5z6"/>
    <w:qFormat/>
    <w:uiPriority w:val="0"/>
  </w:style>
  <w:style w:type="character" w:customStyle="1" w:styleId="28">
    <w:name w:val="WW8Num5z7"/>
    <w:qFormat/>
    <w:uiPriority w:val="0"/>
  </w:style>
  <w:style w:type="character" w:customStyle="1" w:styleId="29">
    <w:name w:val="WW8Num5z8"/>
    <w:qFormat/>
    <w:uiPriority w:val="0"/>
    <w:rPr>
      <w:rFonts w:cs="Times New Roman"/>
    </w:rPr>
  </w:style>
  <w:style w:type="character" w:customStyle="1" w:styleId="30">
    <w:name w:val="Виділення жирним"/>
    <w:basedOn w:val="4"/>
    <w:qFormat/>
    <w:uiPriority w:val="0"/>
    <w:rPr>
      <w:b/>
      <w:bCs/>
    </w:rPr>
  </w:style>
  <w:style w:type="character" w:customStyle="1" w:styleId="31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2">
    <w:name w:val="Текст выноски Знак"/>
    <w:basedOn w:val="4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3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4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5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6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7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8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Колонтитул"/>
    <w:basedOn w:val="1"/>
    <w:qFormat/>
    <w:uiPriority w:val="0"/>
  </w:style>
  <w:style w:type="paragraph" w:styleId="41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2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3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719</Words>
  <Characters>411</Characters>
  <Lines>3</Lines>
  <Paragraphs>2</Paragraphs>
  <TotalTime>4</TotalTime>
  <ScaleCrop>false</ScaleCrop>
  <LinksUpToDate>false</LinksUpToDate>
  <CharactersWithSpaces>1128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2024-12-23T12:23:00Z</dcterms:created>
  <dc:creator>Евгений О. Штефан</dc:creator>
  <cp:lastModifiedBy>User</cp:lastModifiedBy>
  <dcterms:modified xsi:type="dcterms:W3CDTF">2025-01-07T06:25:53Z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D303CCBD5F5B4C41AC0362A1F633AA77_12</vt:lpwstr>
  </property>
</Properties>
</file>