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099B5">
      <w:pPr>
        <w:pStyle w:val="7"/>
        <w:spacing w:after="0"/>
        <w:rPr>
          <w:sz w:val="4"/>
          <w:szCs w:val="4"/>
        </w:rPr>
      </w:pPr>
    </w:p>
    <w:tbl>
      <w:tblPr>
        <w:tblStyle w:val="5"/>
        <w:tblW w:w="9648" w:type="dxa"/>
        <w:tblInd w:w="-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"/>
        <w:gridCol w:w="3097"/>
        <w:gridCol w:w="3452"/>
        <w:gridCol w:w="1500"/>
        <w:gridCol w:w="1551"/>
      </w:tblGrid>
      <w:tr w14:paraId="043CD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exact"/>
        </w:trPr>
        <w:tc>
          <w:tcPr>
            <w:tcW w:w="9644" w:type="dxa"/>
            <w:gridSpan w:val="5"/>
            <w:shd w:val="clear" w:color="auto" w:fill="auto"/>
          </w:tcPr>
          <w:p w14:paraId="7DF5BB19">
            <w:pPr>
              <w:snapToGrid w:val="0"/>
              <w:jc w:val="center"/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2851785</wp:posOffset>
                  </wp:positionH>
                  <wp:positionV relativeFrom="paragraph">
                    <wp:posOffset>102870</wp:posOffset>
                  </wp:positionV>
                  <wp:extent cx="399415" cy="60452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0B44D38">
            <w:pPr>
              <w:tabs>
                <w:tab w:val="left" w:pos="4088"/>
              </w:tabs>
              <w:snapToGrid w:val="0"/>
              <w:rPr>
                <w:b/>
                <w:bCs/>
              </w:rPr>
            </w:pPr>
          </w:p>
          <w:p w14:paraId="600326C6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73F35411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58ECFDB8">
            <w:pPr>
              <w:snapToGrid w:val="0"/>
              <w:jc w:val="right"/>
              <w:rPr>
                <w:sz w:val="16"/>
                <w:szCs w:val="16"/>
              </w:rPr>
            </w:pPr>
          </w:p>
          <w:p w14:paraId="16CE6B44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07F5C701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7AE026C9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14:paraId="2545A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9644" w:type="dxa"/>
            <w:gridSpan w:val="5"/>
            <w:shd w:val="clear" w:color="auto" w:fill="auto"/>
          </w:tcPr>
          <w:p w14:paraId="2D93F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ЗМІЇВСЬКА МІСЬКА РАДА</w:t>
            </w:r>
          </w:p>
          <w:p w14:paraId="204B11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ЧУГУЇВСЬКОГО РАЙОНУ ХАРКІВСЬКОЇ ОБЛАСТІ</w:t>
            </w:r>
          </w:p>
          <w:p w14:paraId="7ADAC2D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ВИКОНАВЧИЙ  КОМІТЕТ</w:t>
            </w:r>
          </w:p>
          <w:p w14:paraId="3570BF9E">
            <w:pPr>
              <w:jc w:val="center"/>
              <w:rPr>
                <w:b/>
                <w:sz w:val="28"/>
                <w:szCs w:val="28"/>
              </w:rPr>
            </w:pPr>
          </w:p>
          <w:p w14:paraId="4173D5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РІШЕННЯ</w:t>
            </w:r>
          </w:p>
          <w:p w14:paraId="13C91C0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365C7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3145" w:type="dxa"/>
            <w:gridSpan w:val="2"/>
            <w:shd w:val="clear" w:color="auto" w:fill="auto"/>
          </w:tcPr>
          <w:p w14:paraId="7D3FBE03">
            <w:pPr>
              <w:snapToGrid w:val="0"/>
            </w:pPr>
            <w:r>
              <w:rPr>
                <w:b/>
                <w:bCs/>
              </w:rPr>
              <w:t>23 грудня 2024 року</w:t>
            </w:r>
          </w:p>
        </w:tc>
        <w:tc>
          <w:tcPr>
            <w:tcW w:w="3452" w:type="dxa"/>
            <w:shd w:val="clear" w:color="auto" w:fill="auto"/>
          </w:tcPr>
          <w:p w14:paraId="1169862F">
            <w:pPr>
              <w:snapToGrid w:val="0"/>
              <w:ind w:left="-87" w:right="-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м.Зміїв</w:t>
            </w:r>
          </w:p>
        </w:tc>
        <w:tc>
          <w:tcPr>
            <w:tcW w:w="1500" w:type="dxa"/>
            <w:shd w:val="clear" w:color="auto" w:fill="auto"/>
          </w:tcPr>
          <w:p w14:paraId="184D6DC0">
            <w:pPr>
              <w:snapToGrid w:val="0"/>
              <w:jc w:val="right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547" w:type="dxa"/>
            <w:shd w:val="clear" w:color="auto" w:fill="auto"/>
          </w:tcPr>
          <w:p w14:paraId="6D782CD3">
            <w:pPr>
              <w:snapToGrid w:val="0"/>
              <w:jc w:val="both"/>
            </w:pPr>
            <w:r>
              <w:t xml:space="preserve"> </w:t>
            </w:r>
            <w:r>
              <w:rPr>
                <w:b/>
                <w:bCs/>
              </w:rPr>
              <w:t>979</w:t>
            </w:r>
          </w:p>
        </w:tc>
      </w:tr>
      <w:tr w14:paraId="1866F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9644" w:type="dxa"/>
            <w:gridSpan w:val="5"/>
            <w:shd w:val="clear" w:color="auto" w:fill="auto"/>
          </w:tcPr>
          <w:p w14:paraId="157A85AD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14:paraId="66D01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8" w:type="dxa"/>
        </w:trPr>
        <w:tc>
          <w:tcPr>
            <w:tcW w:w="9600" w:type="dxa"/>
            <w:gridSpan w:val="4"/>
          </w:tcPr>
          <w:p w14:paraId="78E4B320">
            <w:pPr>
              <w:numPr>
                <w:ilvl w:val="0"/>
                <w:numId w:val="2"/>
              </w:numPr>
              <w:ind w:right="5383"/>
              <w:jc w:val="both"/>
              <w:rPr>
                <w:rFonts w:eastAsia="Bitstream Vera Sans"/>
                <w:b/>
                <w:bCs/>
                <w:spacing w:val="-4"/>
                <w:shd w:val="clear" w:color="auto" w:fill="FFFFFF"/>
                <w:lang w:eastAsia="ru-RU" w:bidi="ru-RU"/>
              </w:rPr>
            </w:pPr>
            <w:r>
              <w:rPr>
                <w:rFonts w:eastAsia="Bitstream Vera Sans"/>
                <w:b/>
                <w:bCs/>
                <w:spacing w:val="-4"/>
                <w:shd w:val="clear" w:color="auto" w:fill="FFFFFF"/>
                <w:lang w:eastAsia="ru-RU" w:bidi="ru-RU"/>
              </w:rPr>
              <w:t>Про присвоєння адреси новоствореним в результаті поділу об’єктам нерухомого</w:t>
            </w:r>
          </w:p>
          <w:p w14:paraId="78B8DBAA">
            <w:pPr>
              <w:numPr>
                <w:ilvl w:val="0"/>
                <w:numId w:val="2"/>
              </w:numPr>
              <w:ind w:right="5383"/>
              <w:jc w:val="both"/>
              <w:rPr>
                <w:rFonts w:eastAsia="Bitstream Vera Sans"/>
                <w:b/>
                <w:bCs/>
                <w:spacing w:val="-4"/>
                <w:shd w:val="clear" w:color="auto" w:fill="FFFFFF"/>
                <w:lang w:eastAsia="ru-RU" w:bidi="ru-RU"/>
              </w:rPr>
            </w:pPr>
            <w:r>
              <w:rPr>
                <w:rFonts w:eastAsia="Bitstream Vera Sans"/>
                <w:b/>
                <w:bCs/>
                <w:spacing w:val="-4"/>
                <w:shd w:val="clear" w:color="auto" w:fill="FFFFFF"/>
                <w:lang w:eastAsia="ru-RU" w:bidi="ru-RU"/>
              </w:rPr>
              <w:t>майна Татаренка Сергія Олексійовича</w:t>
            </w:r>
          </w:p>
        </w:tc>
      </w:tr>
    </w:tbl>
    <w:p w14:paraId="573C485F">
      <w:pPr>
        <w:ind w:firstLine="709"/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</w:p>
    <w:p w14:paraId="3EB13B6E">
      <w:pPr>
        <w:ind w:firstLine="709"/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</w:p>
    <w:p w14:paraId="3041B96A">
      <w:pPr>
        <w:numPr>
          <w:ilvl w:val="1"/>
          <w:numId w:val="2"/>
        </w:numPr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  <w:r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  <w:t xml:space="preserve"> </w:t>
      </w:r>
      <w:r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  <w:tab/>
      </w:r>
      <w:r>
        <w:rPr>
          <w:rFonts w:eastAsia="Bitstream Vera Sans"/>
          <w:spacing w:val="-4"/>
          <w:shd w:val="clear" w:color="auto" w:fill="FFFFFF"/>
          <w:lang w:eastAsia="ru-RU" w:bidi="ru-RU"/>
        </w:rPr>
        <w:t>Розглянувши заяву Татаренка Сергія Олексійовича про присвоєння адрес новоствореним в результаті поділу об’єктам нерухомого майна, з метою упорядкування нумерації об’єктів нерухомого майна, заяву про поділ житлового будинку садибного типу, що належить на праві  власності Татаренку Сергію Олексійовичу, розташованого за адресою: Харківська область, Чугуївський район, селище Зідьки, вулиця Лісова, № 1а, посвідченого приватним нотаріусом Чугуївського нотаріального округу Харківської області Сібільовою С.М. від 12.12.2024 р. № 1313, керуючись п.1</w:t>
      </w:r>
      <w:r>
        <w:rPr>
          <w:rFonts w:eastAsia="Bitstream Vera Sans"/>
          <w:spacing w:val="-4"/>
          <w:shd w:val="clear" w:color="auto" w:fill="FFFFFF"/>
          <w:vertAlign w:val="superscript"/>
          <w:lang w:eastAsia="ru-RU" w:bidi="ru-RU"/>
        </w:rPr>
        <w:t xml:space="preserve">1 </w:t>
      </w:r>
      <w:r>
        <w:rPr>
          <w:rFonts w:eastAsia="Bitstream Vera Sans"/>
          <w:spacing w:val="-4"/>
          <w:shd w:val="clear" w:color="auto" w:fill="FFFFFF"/>
          <w:lang w:eastAsia="ru-RU" w:bidi="ru-RU"/>
        </w:rPr>
        <w:t>ст. 37 Закону України “Про місцеве самоврядування в Україні”, ст. 26</w:t>
      </w:r>
      <w:r>
        <w:rPr>
          <w:rFonts w:eastAsia="Bitstream Vera Sans"/>
          <w:spacing w:val="-4"/>
          <w:shd w:val="clear" w:color="auto" w:fill="FFFFFF"/>
          <w:vertAlign w:val="superscript"/>
          <w:lang w:eastAsia="ru-RU" w:bidi="ru-RU"/>
        </w:rPr>
        <w:t>3</w:t>
      </w:r>
      <w:r>
        <w:rPr>
          <w:rFonts w:eastAsia="Bitstream Vera Sans"/>
          <w:spacing w:val="-4"/>
          <w:shd w:val="clear" w:color="auto" w:fill="FFFFFF"/>
          <w:lang w:eastAsia="ru-RU" w:bidi="ru-RU"/>
        </w:rPr>
        <w:t xml:space="preserve"> Закону України “Про регулювання містобудівної діяльності”, Порядком присвоєння адрес об’єктам будівництва, об’єктам нерухомого майна, затвердженим Кабінетом Міністрів України від 7 липня 2021 р. № 690, виконавчий комітет Зміївської міської ради</w:t>
      </w:r>
    </w:p>
    <w:p w14:paraId="6472D1CD">
      <w:pPr>
        <w:numPr>
          <w:ilvl w:val="0"/>
          <w:numId w:val="2"/>
        </w:numPr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</w:p>
    <w:p w14:paraId="23E78B74">
      <w:pPr>
        <w:numPr>
          <w:ilvl w:val="0"/>
          <w:numId w:val="2"/>
        </w:numPr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  <w:r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  <w:t>ВИРІШИВ:</w:t>
      </w:r>
    </w:p>
    <w:p w14:paraId="54E3AF97">
      <w:pPr>
        <w:numPr>
          <w:ilvl w:val="0"/>
          <w:numId w:val="2"/>
        </w:numPr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</w:p>
    <w:p w14:paraId="04DD9CCA">
      <w:pPr>
        <w:numPr>
          <w:ilvl w:val="8"/>
          <w:numId w:val="2"/>
        </w:num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  <w:r>
        <w:rPr>
          <w:rFonts w:eastAsia="Bitstream Vera Sans"/>
          <w:spacing w:val="-4"/>
          <w:shd w:val="clear" w:color="auto" w:fill="FFFFFF"/>
          <w:lang w:eastAsia="ru-RU" w:bidi="ru-RU"/>
        </w:rPr>
        <w:t>1.  Присвоїти адресу новоствореному в результаті поділу об’єкту нерухомого майна — житловому будинку садибного типу, загальною площею 132,30 м</w:t>
      </w:r>
      <w:r>
        <w:rPr>
          <w:rFonts w:eastAsia="Bitstream Vera Sans"/>
          <w:spacing w:val="-4"/>
          <w:shd w:val="clear" w:color="auto" w:fill="FFFFFF"/>
          <w:vertAlign w:val="superscript"/>
          <w:lang w:eastAsia="ru-RU" w:bidi="ru-RU"/>
        </w:rPr>
        <w:t>2</w:t>
      </w:r>
      <w:r>
        <w:rPr>
          <w:rFonts w:eastAsia="Bitstream Vera Sans"/>
          <w:spacing w:val="-4"/>
          <w:shd w:val="clear" w:color="auto" w:fill="FFFFFF"/>
          <w:lang w:eastAsia="ru-RU" w:bidi="ru-RU"/>
        </w:rPr>
        <w:t>: “</w:t>
      </w:r>
      <w:r>
        <w:rPr>
          <w:rFonts w:hint="default" w:eastAsia="Bitstream Vera Sans"/>
          <w:spacing w:val="-4"/>
          <w:shd w:val="clear" w:color="auto" w:fill="FFFFFF"/>
          <w:lang w:val="en-US" w:eastAsia="ru-RU" w:bidi="ru-RU"/>
        </w:rPr>
        <w:t>***</w:t>
      </w:r>
      <w:r>
        <w:rPr>
          <w:rFonts w:eastAsia="Bitstream Vera Sans"/>
          <w:spacing w:val="-4"/>
          <w:shd w:val="clear" w:color="auto" w:fill="FFFFFF"/>
          <w:lang w:eastAsia="ru-RU" w:bidi="ru-RU"/>
        </w:rPr>
        <w:t>”.</w:t>
      </w:r>
    </w:p>
    <w:p w14:paraId="44D494F9">
      <w:pPr>
        <w:numPr>
          <w:ilvl w:val="8"/>
          <w:numId w:val="2"/>
        </w:num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  <w:r>
        <w:rPr>
          <w:rFonts w:eastAsia="Bitstream Vera Sans"/>
          <w:spacing w:val="-4"/>
          <w:shd w:val="clear" w:color="auto" w:fill="FFFFFF"/>
          <w:lang w:eastAsia="ru-RU" w:bidi="ru-RU"/>
        </w:rPr>
        <w:t>2. Присвоїти адресу новоствореному в результаті поділу об’єкту нерухомого майна — житловому будинку садибного типу, загальною площею 137.10 м</w:t>
      </w:r>
      <w:r>
        <w:rPr>
          <w:rFonts w:eastAsia="Bitstream Vera Sans"/>
          <w:spacing w:val="-4"/>
          <w:shd w:val="clear" w:color="auto" w:fill="FFFFFF"/>
          <w:vertAlign w:val="superscript"/>
          <w:lang w:eastAsia="ru-RU" w:bidi="ru-RU"/>
        </w:rPr>
        <w:t>2</w:t>
      </w:r>
      <w:r>
        <w:rPr>
          <w:rFonts w:eastAsia="Bitstream Vera Sans"/>
          <w:spacing w:val="-4"/>
          <w:shd w:val="clear" w:color="auto" w:fill="FFFFFF"/>
          <w:lang w:eastAsia="ru-RU" w:bidi="ru-RU"/>
        </w:rPr>
        <w:t>: “</w:t>
      </w:r>
      <w:r>
        <w:rPr>
          <w:rFonts w:hint="default" w:eastAsia="Bitstream Vera Sans"/>
          <w:spacing w:val="-4"/>
          <w:shd w:val="clear" w:color="auto" w:fill="FFFFFF"/>
          <w:lang w:val="en-US" w:eastAsia="ru-RU" w:bidi="ru-RU"/>
        </w:rPr>
        <w:t>***</w:t>
      </w:r>
      <w:bookmarkStart w:id="1" w:name="_GoBack"/>
      <w:bookmarkEnd w:id="1"/>
      <w:r>
        <w:rPr>
          <w:rFonts w:eastAsia="Bitstream Vera Sans"/>
          <w:spacing w:val="-4"/>
          <w:shd w:val="clear" w:color="auto" w:fill="FFFFFF"/>
          <w:lang w:eastAsia="ru-RU" w:bidi="ru-RU"/>
        </w:rPr>
        <w:t>”.</w:t>
      </w:r>
    </w:p>
    <w:p w14:paraId="2A63F903">
      <w:pPr>
        <w:numPr>
          <w:ilvl w:val="2"/>
          <w:numId w:val="2"/>
        </w:numPr>
        <w:ind w:firstLine="709"/>
        <w:jc w:val="both"/>
        <w:rPr>
          <w:rFonts w:eastAsia="Bitstream Vera Sans"/>
          <w:spacing w:val="-4"/>
          <w:shd w:val="clear" w:color="auto" w:fill="FFFFFF"/>
          <w:lang w:eastAsia="ru-RU" w:bidi="ru-RU"/>
        </w:rPr>
      </w:pPr>
      <w:r>
        <w:rPr>
          <w:rFonts w:eastAsia="Bitstream Vera Sans"/>
          <w:spacing w:val="-4"/>
          <w:shd w:val="clear" w:color="auto" w:fill="FFFFFF"/>
          <w:lang w:eastAsia="ru-RU" w:bidi="ru-RU"/>
        </w:rPr>
        <w:t>3. Контроль за виконанням даного рішення покласти на заступника міського голови з питань діяльності виконавчих органів ради Дениса ЧЕЛАПКА.</w:t>
      </w:r>
    </w:p>
    <w:p w14:paraId="5854B8C9">
      <w:pPr>
        <w:numPr>
          <w:ilvl w:val="2"/>
          <w:numId w:val="2"/>
        </w:numPr>
        <w:jc w:val="both"/>
        <w:rPr>
          <w:rFonts w:eastAsia="Bitstream Vera Sans"/>
          <w:b/>
          <w:bCs/>
          <w:spacing w:val="-4"/>
          <w:shd w:val="clear" w:color="auto" w:fill="FFFFFF"/>
          <w:lang w:eastAsia="ru-RU" w:bidi="ru-RU"/>
        </w:rPr>
      </w:pPr>
    </w:p>
    <w:p w14:paraId="00451201">
      <w:pPr>
        <w:ind w:firstLine="709"/>
        <w:jc w:val="both"/>
        <w:rPr>
          <w:b/>
        </w:rPr>
      </w:pPr>
    </w:p>
    <w:p w14:paraId="74D05CA5">
      <w:pPr>
        <w:ind w:firstLine="709"/>
        <w:jc w:val="both"/>
        <w:rPr>
          <w:b/>
        </w:rPr>
      </w:pPr>
    </w:p>
    <w:p w14:paraId="787F0D31">
      <w:pPr>
        <w:ind w:firstLine="709"/>
        <w:jc w:val="both"/>
        <w:rPr>
          <w:b/>
        </w:rPr>
      </w:pPr>
    </w:p>
    <w:p w14:paraId="3D2A0491">
      <w:pPr>
        <w:numPr>
          <w:ilvl w:val="0"/>
          <w:numId w:val="3"/>
        </w:numPr>
        <w:tabs>
          <w:tab w:val="left" w:pos="7088"/>
        </w:tabs>
        <w:jc w:val="both"/>
      </w:pPr>
      <w:bookmarkStart w:id="0" w:name="__DdeLink__7493_1957773132"/>
      <w:bookmarkEnd w:id="0"/>
      <w:r>
        <w:t>Міський голова</w:t>
      </w:r>
      <w:r>
        <w:tab/>
      </w:r>
      <w:r>
        <w:t>Павло ГОЛОДНІКОВ</w:t>
      </w:r>
    </w:p>
    <w:p w14:paraId="0FFDFA95"/>
    <w:p w14:paraId="1D82D9AF">
      <w:pPr>
        <w:jc w:val="both"/>
      </w:pPr>
    </w:p>
    <w:sectPr>
      <w:pgSz w:w="11906" w:h="16838"/>
      <w:pgMar w:top="426" w:right="567" w:bottom="1038" w:left="1701" w:header="0" w:footer="0" w:gutter="0"/>
      <w:cols w:space="720" w:num="1"/>
      <w:formProt w:val="0"/>
      <w:docGrid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Yu Gothic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Arial Unicode MS">
    <w:altName w:val="Arial"/>
    <w:panose1 w:val="020B0604020202020204"/>
    <w:charset w:val="CC"/>
    <w:family w:val="roman"/>
    <w:pitch w:val="default"/>
    <w:sig w:usb0="00000000" w:usb1="00000000" w:usb2="00000000" w:usb3="00000000" w:csb0="00000000" w:csb1="00000000"/>
  </w:font>
  <w:font w:name="Bitstream Vera Sans">
    <w:altName w:val="Segoe Print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reeSans">
    <w:altName w:val="Yu 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Noto Sans CJK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223C4"/>
    <w:multiLevelType w:val="multilevel"/>
    <w:tmpl w:val="034223C4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4"/>
        <w:lang w:val="uk-UA"/>
      </w:rPr>
    </w:lvl>
  </w:abstractNum>
  <w:abstractNum w:abstractNumId="1">
    <w:nsid w:val="2AF12D40"/>
    <w:multiLevelType w:val="multilevel"/>
    <w:tmpl w:val="2AF12D40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u w:val="none"/>
        <w:lang w:val="uk-UA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u w:val="none"/>
        <w:lang w:val="uk-UA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u w:val="none"/>
        <w:lang w:val="uk-UA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  <w:sz w:val="24"/>
        <w:lang w:val="uk-UA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  <w:lang w:val="uk-UA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lang w:val="uk-UA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4"/>
        <w:lang w:val="uk-UA"/>
      </w:rPr>
    </w:lvl>
  </w:abstractNum>
  <w:abstractNum w:abstractNumId="2">
    <w:nsid w:val="5BBC0C57"/>
    <w:multiLevelType w:val="multilevel"/>
    <w:tmpl w:val="5BBC0C57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Andale Sans UI" w:cs="Times New Roman"/>
        <w:b/>
        <w:bCs/>
        <w:i w:val="0"/>
        <w:iCs w:val="0"/>
        <w:caps w:val="0"/>
        <w:smallCaps w:val="0"/>
        <w:strike w:val="0"/>
        <w:dstrike w:val="0"/>
        <w:spacing w:val="0"/>
        <w:sz w:val="24"/>
        <w:szCs w:val="24"/>
        <w:highlight w:val="white"/>
        <w:lang w:val="uk-UA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highlight w:val="white"/>
        <w:lang w:val="uk-UA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  <w:sz w:val="24"/>
        <w:lang w:val="uk-UA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  <w:lang w:val="uk-UA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spacing w:val="-2"/>
        <w:sz w:val="24"/>
        <w:szCs w:val="24"/>
        <w:highlight w:val="white"/>
        <w:lang w:val="uk-UA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lang w:val="uk-UA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4"/>
        <w:lang w:val="uk-U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25"/>
    <w:rsid w:val="00672F5A"/>
    <w:rsid w:val="00792E42"/>
    <w:rsid w:val="00973B16"/>
    <w:rsid w:val="00C35325"/>
    <w:rsid w:val="00D943EE"/>
    <w:rsid w:val="00DF43ED"/>
    <w:rsid w:val="00ED1313"/>
    <w:rsid w:val="652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Andale Sans UI" w:cs="Times New Roman"/>
      <w:color w:val="00000A"/>
      <w:sz w:val="24"/>
      <w:szCs w:val="24"/>
      <w:lang w:val="uk-UA" w:eastAsia="en-US" w:bidi="ar-SA"/>
    </w:rPr>
  </w:style>
  <w:style w:type="paragraph" w:styleId="2">
    <w:name w:val="heading 3"/>
    <w:basedOn w:val="1"/>
    <w:link w:val="20"/>
    <w:qFormat/>
    <w:uiPriority w:val="0"/>
    <w:pPr>
      <w:keepNext/>
      <w:numPr>
        <w:ilvl w:val="2"/>
        <w:numId w:val="1"/>
      </w:numPr>
      <w:jc w:val="center"/>
      <w:outlineLvl w:val="2"/>
    </w:pPr>
    <w:rPr>
      <w:rFonts w:ascii="Arial" w:hAnsi="Arial" w:eastAsia="Lucida Sans Unicode" w:cs="Arial"/>
      <w:b/>
      <w:bCs/>
      <w:szCs w:val="20"/>
    </w:rPr>
  </w:style>
  <w:style w:type="paragraph" w:styleId="3">
    <w:name w:val="heading 9"/>
    <w:basedOn w:val="1"/>
    <w:link w:val="2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eastAsia="Lucida Sans Unicode" w:cs="Arial"/>
      <w:sz w:val="22"/>
      <w:szCs w:val="22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FreeSans"/>
      <w:i/>
      <w:iCs/>
    </w:rPr>
  </w:style>
  <w:style w:type="paragraph" w:styleId="9">
    <w:name w:val="foot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index heading"/>
    <w:basedOn w:val="1"/>
    <w:qFormat/>
    <w:uiPriority w:val="0"/>
    <w:pPr>
      <w:suppressLineNumbers/>
    </w:pPr>
    <w:rPr>
      <w:rFonts w:cs="Arial"/>
    </w:rPr>
  </w:style>
  <w:style w:type="paragraph" w:styleId="12">
    <w:name w:val="List"/>
    <w:basedOn w:val="7"/>
    <w:qFormat/>
    <w:uiPriority w:val="0"/>
    <w:rPr>
      <w:rFonts w:cs="FreeSans"/>
    </w:rPr>
  </w:style>
  <w:style w:type="paragraph" w:styleId="13">
    <w:name w:val="Normal (Web)"/>
    <w:basedOn w:val="1"/>
    <w:unhideWhenUsed/>
    <w:qFormat/>
    <w:uiPriority w:val="99"/>
    <w:pPr>
      <w:widowControl/>
      <w:suppressAutoHyphens w:val="0"/>
      <w:spacing w:beforeAutospacing="1" w:after="119"/>
    </w:pPr>
    <w:rPr>
      <w:rFonts w:eastAsia="Times New Roman"/>
      <w:lang w:eastAsia="uk-UA"/>
    </w:rPr>
  </w:style>
  <w:style w:type="character" w:styleId="14">
    <w:name w:val="Strong"/>
    <w:basedOn w:val="4"/>
    <w:qFormat/>
    <w:uiPriority w:val="0"/>
    <w:rPr>
      <w:b/>
      <w:bCs/>
    </w:rPr>
  </w:style>
  <w:style w:type="paragraph" w:styleId="15">
    <w:name w:val="Title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character" w:customStyle="1" w:styleId="16">
    <w:name w:val="Основной текст (2)"/>
    <w:basedOn w:val="4"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sz w:val="86"/>
      <w:szCs w:val="86"/>
      <w:lang w:val="uk-UA" w:eastAsia="uk-UA" w:bidi="uk-UA"/>
    </w:rPr>
  </w:style>
  <w:style w:type="character" w:customStyle="1" w:styleId="17">
    <w:name w:val="Основной текст Знак"/>
    <w:basedOn w:val="4"/>
    <w:qFormat/>
    <w:uiPriority w:val="0"/>
    <w:rPr>
      <w:rFonts w:ascii="Times New Roman" w:hAnsi="Times New Roman" w:eastAsia="Andale Sans UI" w:cs="Times New Roman"/>
      <w:sz w:val="24"/>
      <w:szCs w:val="24"/>
    </w:rPr>
  </w:style>
  <w:style w:type="character" w:customStyle="1" w:styleId="18">
    <w:name w:val="Верхний колонтитул Знак"/>
    <w:basedOn w:val="4"/>
    <w:qFormat/>
    <w:uiPriority w:val="99"/>
    <w:rPr>
      <w:rFonts w:ascii="Times New Roman" w:hAnsi="Times New Roman" w:eastAsia="Andale Sans UI" w:cs="Times New Roman"/>
      <w:sz w:val="24"/>
      <w:szCs w:val="24"/>
    </w:rPr>
  </w:style>
  <w:style w:type="character" w:customStyle="1" w:styleId="19">
    <w:name w:val="Нижний колонтитул Знак"/>
    <w:basedOn w:val="4"/>
    <w:qFormat/>
    <w:uiPriority w:val="99"/>
    <w:rPr>
      <w:rFonts w:ascii="Times New Roman" w:hAnsi="Times New Roman" w:eastAsia="Andale Sans UI" w:cs="Times New Roman"/>
      <w:sz w:val="24"/>
      <w:szCs w:val="24"/>
    </w:rPr>
  </w:style>
  <w:style w:type="character" w:customStyle="1" w:styleId="20">
    <w:name w:val="Заголовок 3 Знак"/>
    <w:basedOn w:val="4"/>
    <w:link w:val="2"/>
    <w:qFormat/>
    <w:uiPriority w:val="0"/>
    <w:rPr>
      <w:rFonts w:ascii="Arial" w:hAnsi="Arial" w:eastAsia="Lucida Sans Unicode" w:cs="Arial"/>
      <w:b/>
      <w:bCs/>
      <w:sz w:val="24"/>
      <w:szCs w:val="20"/>
    </w:rPr>
  </w:style>
  <w:style w:type="character" w:customStyle="1" w:styleId="21">
    <w:name w:val="Заголовок 9 Знак"/>
    <w:basedOn w:val="4"/>
    <w:link w:val="3"/>
    <w:qFormat/>
    <w:uiPriority w:val="0"/>
    <w:rPr>
      <w:rFonts w:ascii="Arial" w:hAnsi="Arial" w:eastAsia="Lucida Sans Unicode" w:cs="Arial"/>
    </w:rPr>
  </w:style>
  <w:style w:type="character" w:customStyle="1" w:styleId="22">
    <w:name w:val="WW8Num5z0"/>
    <w:qFormat/>
    <w:uiPriority w:val="0"/>
    <w:rPr>
      <w:rFonts w:ascii="Times New Roman" w:hAnsi="Times New Roman" w:eastAsia="Bitstream Vera Sans" w:cs="Times New Roman"/>
      <w:color w:val="000000"/>
      <w:spacing w:val="-4"/>
      <w:sz w:val="24"/>
      <w:szCs w:val="24"/>
      <w:lang w:val="uk-UA" w:eastAsia="ru-RU"/>
    </w:rPr>
  </w:style>
  <w:style w:type="character" w:customStyle="1" w:styleId="23">
    <w:name w:val="WW8Num5z1"/>
    <w:qFormat/>
    <w:uiPriority w:val="0"/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24">
    <w:name w:val="WW8Num5z3"/>
    <w:qFormat/>
    <w:uiPriority w:val="0"/>
    <w:rPr>
      <w:rFonts w:ascii="Times New Roman" w:hAnsi="Times New Roman" w:eastAsia="Times New Roman" w:cs="Times New Roman"/>
      <w:b/>
      <w:bCs/>
      <w:color w:val="000000"/>
      <w:spacing w:val="-4"/>
      <w:sz w:val="24"/>
      <w:szCs w:val="24"/>
      <w:lang w:val="uk-UA" w:eastAsia="ru-RU"/>
    </w:rPr>
  </w:style>
  <w:style w:type="character" w:customStyle="1" w:styleId="25">
    <w:name w:val="WW8Num5z4"/>
    <w:qFormat/>
    <w:uiPriority w:val="0"/>
    <w:rPr>
      <w:rFonts w:ascii="Times New Roman" w:hAnsi="Times New Roman" w:eastAsia="Times New Roman" w:cs="Times New Roman"/>
      <w:color w:val="000000"/>
      <w:spacing w:val="-2"/>
      <w:sz w:val="24"/>
      <w:szCs w:val="24"/>
      <w:lang w:val="uk-UA" w:eastAsia="zh-CN"/>
    </w:rPr>
  </w:style>
  <w:style w:type="character" w:customStyle="1" w:styleId="26">
    <w:name w:val="WW8Num5z5"/>
    <w:qFormat/>
    <w:uiPriority w:val="0"/>
  </w:style>
  <w:style w:type="character" w:customStyle="1" w:styleId="27">
    <w:name w:val="WW8Num5z6"/>
    <w:qFormat/>
    <w:uiPriority w:val="0"/>
  </w:style>
  <w:style w:type="character" w:customStyle="1" w:styleId="28">
    <w:name w:val="WW8Num5z7"/>
    <w:qFormat/>
    <w:uiPriority w:val="0"/>
  </w:style>
  <w:style w:type="character" w:customStyle="1" w:styleId="29">
    <w:name w:val="WW8Num5z8"/>
    <w:qFormat/>
    <w:uiPriority w:val="0"/>
    <w:rPr>
      <w:rFonts w:cs="Times New Roman"/>
    </w:rPr>
  </w:style>
  <w:style w:type="character" w:customStyle="1" w:styleId="30">
    <w:name w:val="Виділення жирним"/>
    <w:basedOn w:val="4"/>
    <w:qFormat/>
    <w:uiPriority w:val="0"/>
    <w:rPr>
      <w:b/>
      <w:bCs/>
    </w:rPr>
  </w:style>
  <w:style w:type="character" w:customStyle="1" w:styleId="31">
    <w:name w:val="Font Style20"/>
    <w:qFormat/>
    <w:uiPriority w:val="0"/>
    <w:rPr>
      <w:rFonts w:ascii="Times New Roman" w:hAnsi="Times New Roman" w:cs="Times New Roman"/>
      <w:sz w:val="20"/>
      <w:szCs w:val="20"/>
    </w:rPr>
  </w:style>
  <w:style w:type="character" w:customStyle="1" w:styleId="32">
    <w:name w:val="Текст выноски Знак"/>
    <w:basedOn w:val="4"/>
    <w:semiHidden/>
    <w:qFormat/>
    <w:uiPriority w:val="99"/>
    <w:rPr>
      <w:rFonts w:ascii="Segoe UI" w:hAnsi="Segoe UI" w:eastAsia="Andale Sans UI" w:cs="Segoe UI"/>
      <w:color w:val="00000A"/>
      <w:sz w:val="18"/>
      <w:szCs w:val="18"/>
    </w:rPr>
  </w:style>
  <w:style w:type="paragraph" w:customStyle="1" w:styleId="33">
    <w:name w:val="Заголовок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4">
    <w:name w:val="Указатель"/>
    <w:basedOn w:val="1"/>
    <w:qFormat/>
    <w:uiPriority w:val="0"/>
    <w:pPr>
      <w:suppressLineNumbers/>
    </w:pPr>
    <w:rPr>
      <w:rFonts w:cs="Arial"/>
    </w:rPr>
  </w:style>
  <w:style w:type="paragraph" w:customStyle="1" w:styleId="35">
    <w:name w:val="Покажчик"/>
    <w:basedOn w:val="1"/>
    <w:qFormat/>
    <w:uiPriority w:val="0"/>
    <w:pPr>
      <w:suppressLineNumbers/>
    </w:pPr>
    <w:rPr>
      <w:rFonts w:cs="FreeSans"/>
    </w:rPr>
  </w:style>
  <w:style w:type="paragraph" w:customStyle="1" w:styleId="36">
    <w:name w:val="Абзац списка1"/>
    <w:basedOn w:val="1"/>
    <w:qFormat/>
    <w:uiPriority w:val="0"/>
    <w:pPr>
      <w:widowControl/>
      <w:spacing w:line="100" w:lineRule="atLeast"/>
      <w:ind w:left="720"/>
    </w:pPr>
    <w:rPr>
      <w:rFonts w:eastAsia="Times New Roman"/>
      <w:sz w:val="20"/>
      <w:szCs w:val="20"/>
    </w:rPr>
  </w:style>
  <w:style w:type="paragraph" w:customStyle="1" w:styleId="37">
    <w:name w:val="Текст примечания1"/>
    <w:basedOn w:val="1"/>
    <w:qFormat/>
    <w:uiPriority w:val="0"/>
    <w:rPr>
      <w:rFonts w:eastAsia="Times New Roman"/>
      <w:sz w:val="20"/>
      <w:szCs w:val="20"/>
    </w:rPr>
  </w:style>
  <w:style w:type="paragraph" w:customStyle="1" w:styleId="38">
    <w:name w:val="Основной текст (2)1"/>
    <w:basedOn w:val="1"/>
    <w:qFormat/>
    <w:uiPriority w:val="0"/>
    <w:pPr>
      <w:shd w:val="clear" w:color="auto" w:fill="FFFFFF"/>
      <w:spacing w:after="300" w:line="240" w:lineRule="atLeast"/>
      <w:jc w:val="right"/>
    </w:pPr>
    <w:rPr>
      <w:sz w:val="86"/>
      <w:szCs w:val="86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paragraph" w:customStyle="1" w:styleId="40">
    <w:name w:val="Колонтитул"/>
    <w:basedOn w:val="1"/>
    <w:qFormat/>
    <w:uiPriority w:val="0"/>
  </w:style>
  <w:style w:type="paragraph" w:styleId="41">
    <w:name w:val="No Spacing"/>
    <w:qFormat/>
    <w:uiPriority w:val="1"/>
    <w:pPr>
      <w:widowControl w:val="0"/>
      <w:suppressAutoHyphens/>
    </w:pPr>
    <w:rPr>
      <w:rFonts w:ascii="Times New Roman" w:hAnsi="Times New Roman" w:eastAsia="Andale Sans UI" w:cs="Times New Roman"/>
      <w:color w:val="00000A"/>
      <w:sz w:val="24"/>
      <w:szCs w:val="24"/>
      <w:lang w:val="uk-UA" w:eastAsia="en-US" w:bidi="ar-SA"/>
    </w:rPr>
  </w:style>
  <w:style w:type="paragraph" w:customStyle="1" w:styleId="42">
    <w:name w:val="Содержимое таблицы"/>
    <w:basedOn w:val="1"/>
    <w:qFormat/>
    <w:uiPriority w:val="0"/>
    <w:pPr>
      <w:suppressLineNumbers/>
    </w:pPr>
    <w:rPr>
      <w:rFonts w:eastAsia="Lucida Sans Unicode"/>
    </w:rPr>
  </w:style>
  <w:style w:type="paragraph" w:customStyle="1" w:styleId="43">
    <w:name w:val="rvps2"/>
    <w:basedOn w:val="1"/>
    <w:qFormat/>
    <w:uiPriority w:val="0"/>
    <w:pPr>
      <w:widowControl/>
      <w:suppressAutoHyphens w:val="0"/>
      <w:spacing w:beforeAutospacing="1" w:afterAutospacing="1"/>
    </w:pPr>
    <w:rPr>
      <w:rFonts w:eastAsia="Times New Roman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1171</Words>
  <Characters>669</Characters>
  <Lines>5</Lines>
  <Paragraphs>3</Paragraphs>
  <TotalTime>2</TotalTime>
  <ScaleCrop>false</ScaleCrop>
  <LinksUpToDate>false</LinksUpToDate>
  <CharactersWithSpaces>1837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2024-12-24T07:39:00Z</dcterms:created>
  <dc:creator>Евгений О. Штефан</dc:creator>
  <cp:lastModifiedBy>User</cp:lastModifiedBy>
  <cp:lastPrinted>2024-12-20T15:20:00Z</cp:lastPrinted>
  <dcterms:modified xsi:type="dcterms:W3CDTF">2025-01-07T06:27:16Z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1033-12.2.0.19307</vt:lpwstr>
  </property>
  <property fmtid="{D5CDD505-2E9C-101B-9397-08002B2CF9AE}" pid="7" name="ICV">
    <vt:lpwstr>082FCC6E86D04293A576597354556849_12</vt:lpwstr>
  </property>
</Properties>
</file>