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6" w:type="dxa"/>
        <w:tblInd w:w="-7" w:type="dxa"/>
        <w:tblLayout w:type="fixed"/>
        <w:tblCellMar>
          <w:top w:w="0" w:type="dxa"/>
          <w:left w:w="0" w:type="dxa"/>
          <w:bottom w:w="0" w:type="dxa"/>
          <w:right w:w="0" w:type="dxa"/>
        </w:tblCellMar>
      </w:tblPr>
      <w:tblGrid>
        <w:gridCol w:w="3145"/>
        <w:gridCol w:w="3452"/>
        <w:gridCol w:w="1500"/>
        <w:gridCol w:w="1549"/>
      </w:tblGrid>
      <w:tr w14:paraId="043CDA6B">
        <w:tblPrEx>
          <w:tblCellMar>
            <w:top w:w="0" w:type="dxa"/>
            <w:left w:w="0" w:type="dxa"/>
            <w:bottom w:w="0" w:type="dxa"/>
            <w:right w:w="0" w:type="dxa"/>
          </w:tblCellMar>
        </w:tblPrEx>
        <w:trPr>
          <w:trHeight w:val="1305" w:hRule="exact"/>
        </w:trPr>
        <w:tc>
          <w:tcPr>
            <w:tcW w:w="9646"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6"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jc w:val="center"/>
              <w:rPr>
                <w:b/>
                <w:bCs/>
              </w:rPr>
            </w:pPr>
            <w:r>
              <w:rPr>
                <w:b/>
                <w:bCs/>
              </w:rPr>
              <w:t>м.Зміїв</w:t>
            </w:r>
          </w:p>
        </w:tc>
        <w:tc>
          <w:tcPr>
            <w:tcW w:w="1500" w:type="dxa"/>
            <w:shd w:val="clear" w:color="auto" w:fill="auto"/>
          </w:tcPr>
          <w:p w14:paraId="184D6DC0">
            <w:pPr>
              <w:snapToGrid w:val="0"/>
              <w:jc w:val="right"/>
              <w:rPr>
                <w:b/>
                <w:bCs/>
              </w:rPr>
            </w:pPr>
            <w:r>
              <w:rPr>
                <w:rFonts w:eastAsia="Times New Roman"/>
                <w:b/>
                <w:bCs/>
              </w:rPr>
              <w:t>№</w:t>
            </w:r>
          </w:p>
        </w:tc>
        <w:tc>
          <w:tcPr>
            <w:tcW w:w="1549" w:type="dxa"/>
            <w:shd w:val="clear" w:color="auto" w:fill="auto"/>
          </w:tcPr>
          <w:p w14:paraId="6D782CD3">
            <w:pPr>
              <w:snapToGrid w:val="0"/>
              <w:jc w:val="both"/>
            </w:pPr>
            <w:r>
              <w:t xml:space="preserve"> </w:t>
            </w:r>
            <w:r>
              <w:rPr>
                <w:b/>
                <w:bCs/>
              </w:rPr>
              <w:t>984</w:t>
            </w:r>
          </w:p>
        </w:tc>
      </w:tr>
      <w:tr w14:paraId="1866FE97">
        <w:tblPrEx>
          <w:tblCellMar>
            <w:top w:w="0" w:type="dxa"/>
            <w:left w:w="0" w:type="dxa"/>
            <w:bottom w:w="0" w:type="dxa"/>
            <w:right w:w="0" w:type="dxa"/>
          </w:tblCellMar>
        </w:tblPrEx>
        <w:trPr>
          <w:trHeight w:val="201" w:hRule="atLeast"/>
        </w:trPr>
        <w:tc>
          <w:tcPr>
            <w:tcW w:w="9646" w:type="dxa"/>
            <w:gridSpan w:val="4"/>
            <w:shd w:val="clear" w:color="auto" w:fill="auto"/>
          </w:tcPr>
          <w:p w14:paraId="157A85AD">
            <w:pPr>
              <w:snapToGrid w:val="0"/>
              <w:jc w:val="both"/>
              <w:rPr>
                <w:sz w:val="20"/>
                <w:szCs w:val="20"/>
              </w:rPr>
            </w:pPr>
          </w:p>
        </w:tc>
      </w:tr>
    </w:tbl>
    <w:p w14:paraId="18628A63">
      <w:pPr>
        <w:pStyle w:val="47"/>
        <w:numPr>
          <w:ilvl w:val="0"/>
          <w:numId w:val="2"/>
        </w:numPr>
        <w:ind w:right="5102"/>
        <w:rPr>
          <w:rFonts w:ascii="Times New Roman" w:hAnsi="Times New Roman" w:eastAsia="Times New Roman" w:cs="Times New Roman"/>
          <w:b/>
          <w:bCs/>
          <w:sz w:val="24"/>
          <w:szCs w:val="24"/>
          <w:lang w:val="uk-UA"/>
        </w:rPr>
      </w:pPr>
      <w:r>
        <w:rPr>
          <w:rFonts w:ascii="Times New Roman" w:hAnsi="Times New Roman" w:eastAsia="Times New Roman" w:cs="Times New Roman"/>
          <w:b/>
          <w:bCs/>
          <w:sz w:val="24"/>
          <w:szCs w:val="24"/>
          <w:lang w:val="uk-UA"/>
        </w:rPr>
        <w:t>Про надання Анні КУРОЧЦІ</w:t>
      </w:r>
    </w:p>
    <w:p w14:paraId="1763B196">
      <w:pPr>
        <w:pStyle w:val="47"/>
        <w:numPr>
          <w:ilvl w:val="0"/>
          <w:numId w:val="2"/>
        </w:numPr>
        <w:ind w:right="5102"/>
        <w:jc w:val="both"/>
        <w:rPr>
          <w:rFonts w:ascii="Times New Roman" w:hAnsi="Times New Roman" w:eastAsia="Times New Roman" w:cs="Times New Roman"/>
          <w:b/>
          <w:bCs/>
          <w:sz w:val="24"/>
          <w:szCs w:val="24"/>
          <w:lang w:val="uk-UA"/>
        </w:rPr>
      </w:pPr>
      <w:r>
        <w:rPr>
          <w:rFonts w:ascii="Times New Roman" w:hAnsi="Times New Roman" w:eastAsia="Times New Roman" w:cs="Times New Roman"/>
          <w:b/>
          <w:bCs/>
          <w:sz w:val="24"/>
          <w:szCs w:val="24"/>
          <w:lang w:val="uk-UA"/>
        </w:rPr>
        <w:t>статусу дитини, яка постраждала внаслідок воєнних дій та збройних конфліктів</w:t>
      </w:r>
    </w:p>
    <w:p w14:paraId="66A0951E">
      <w:pPr>
        <w:pStyle w:val="47"/>
        <w:numPr>
          <w:ilvl w:val="0"/>
          <w:numId w:val="2"/>
        </w:numPr>
        <w:ind w:right="5102"/>
        <w:jc w:val="both"/>
        <w:rPr>
          <w:b/>
          <w:bCs/>
          <w:sz w:val="24"/>
          <w:szCs w:val="24"/>
        </w:rPr>
      </w:pPr>
    </w:p>
    <w:p w14:paraId="398580A2">
      <w:pPr>
        <w:pStyle w:val="47"/>
        <w:numPr>
          <w:ilvl w:val="0"/>
          <w:numId w:val="2"/>
        </w:numPr>
        <w:ind w:right="5102"/>
        <w:jc w:val="both"/>
        <w:rPr>
          <w:rFonts w:ascii="Times New Roman" w:hAnsi="Times New Roman" w:eastAsia="Times New Roman" w:cs="Times New Roman"/>
          <w:b/>
          <w:bCs/>
          <w:sz w:val="24"/>
          <w:szCs w:val="24"/>
          <w:lang w:val="uk-UA"/>
        </w:rPr>
      </w:pPr>
    </w:p>
    <w:p w14:paraId="51A48D6F">
      <w:pPr>
        <w:pStyle w:val="2"/>
        <w:widowControl/>
        <w:numPr>
          <w:ilvl w:val="0"/>
          <w:numId w:val="2"/>
        </w:numPr>
        <w:jc w:val="both"/>
        <w:rPr>
          <w:rFonts w:ascii="Times New Roman" w:hAnsi="Times New Roman" w:eastAsia="Droid Sans Fallback" w:cs="Times New Roman"/>
          <w:color w:val="auto"/>
          <w:sz w:val="24"/>
          <w:szCs w:val="24"/>
        </w:rPr>
      </w:pPr>
      <w:r>
        <w:rPr>
          <w:rStyle w:val="48"/>
          <w:rFonts w:ascii="Times New Roman" w:hAnsi="Times New Roman" w:eastAsia="Droid Sans Fallback" w:cs="Times New Roman"/>
          <w:color w:val="auto"/>
          <w:sz w:val="24"/>
          <w:szCs w:val="24"/>
        </w:rPr>
        <w:t xml:space="preserve">            З метою захисту прав дитини, відповідно до п.п.4 п.б статті 34,  частини першої статті 59 Закону України “Про місцеве самоврядування України”, Закону України «Про охорону дитинства»,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наказу Міністерства з питань реінтеграції тимчасового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на підставі заяви КУРОЧКИ Лілії Михайлівни, матері малолітньої дитини КУРОЧКИ Анни Володимирівни, враховуючи висновок оцінки потреб сім’ї КУ “Центр надання соціальних послуг” Зміївської міської ради </w:t>
      </w:r>
      <w:r>
        <w:rPr>
          <w:rStyle w:val="49"/>
          <w:rFonts w:eastAsia="Droid Sans Fallback"/>
          <w:color w:val="auto"/>
          <w:sz w:val="24"/>
          <w:szCs w:val="24"/>
        </w:rPr>
        <w:t>від 15.11.2024 року та рішення комісії з питань захисту прав дитини Зміївської міської ради від 17.12.2024</w:t>
      </w:r>
      <w:r>
        <w:rPr>
          <w:rStyle w:val="49"/>
          <w:rFonts w:eastAsia="Droid Sans Fallback"/>
          <w:b/>
          <w:bCs/>
          <w:color w:val="auto"/>
          <w:sz w:val="24"/>
          <w:szCs w:val="24"/>
        </w:rPr>
        <w:t xml:space="preserve"> </w:t>
      </w:r>
      <w:r>
        <w:rPr>
          <w:rStyle w:val="49"/>
          <w:rFonts w:eastAsia="Droid Sans Fallback"/>
          <w:color w:val="auto"/>
          <w:sz w:val="24"/>
          <w:szCs w:val="24"/>
        </w:rPr>
        <w:t>року протокол №  21, виконавчий комітет</w:t>
      </w:r>
    </w:p>
    <w:p w14:paraId="30D2B936">
      <w:pPr>
        <w:pStyle w:val="2"/>
        <w:widowControl/>
        <w:numPr>
          <w:ilvl w:val="0"/>
          <w:numId w:val="2"/>
        </w:numPr>
        <w:jc w:val="both"/>
        <w:rPr>
          <w:rFonts w:eastAsia="Droid Sans Fallback"/>
          <w:sz w:val="24"/>
        </w:rPr>
      </w:pPr>
    </w:p>
    <w:p w14:paraId="1F1816F3">
      <w:pPr>
        <w:pStyle w:val="46"/>
        <w:numPr>
          <w:ilvl w:val="0"/>
          <w:numId w:val="2"/>
        </w:numPr>
        <w:rPr>
          <w:b/>
          <w:bCs/>
        </w:rPr>
      </w:pPr>
      <w:r>
        <w:rPr>
          <w:b/>
          <w:bCs/>
        </w:rPr>
        <w:t>ВИРІШИВ:</w:t>
      </w:r>
    </w:p>
    <w:p w14:paraId="7A3522F1">
      <w:pPr>
        <w:pStyle w:val="46"/>
        <w:numPr>
          <w:ilvl w:val="0"/>
          <w:numId w:val="2"/>
        </w:numPr>
        <w:jc w:val="center"/>
        <w:rPr>
          <w:b/>
          <w:bCs/>
        </w:rPr>
      </w:pPr>
    </w:p>
    <w:p w14:paraId="638A805E">
      <w:pPr>
        <w:pStyle w:val="46"/>
        <w:numPr>
          <w:ilvl w:val="0"/>
          <w:numId w:val="2"/>
        </w:numPr>
        <w:jc w:val="both"/>
      </w:pPr>
      <w:r>
        <w:tab/>
      </w:r>
      <w:r>
        <w:t xml:space="preserve">1. </w:t>
      </w:r>
      <w:r>
        <w:rPr>
          <w:rStyle w:val="49"/>
          <w:rFonts w:eastAsia="Droid Sans Fallback"/>
          <w:sz w:val="24"/>
        </w:rPr>
        <w:t xml:space="preserve">Надати статус дитини, яка постраждала внаслідок воєнних дій та збройних конфліктів, </w:t>
      </w:r>
      <w:r>
        <w:rPr>
          <w:rStyle w:val="48"/>
        </w:rPr>
        <w:t>КУРОЧЦІ Анни Володимирівни</w:t>
      </w:r>
      <w:bookmarkStart w:id="1" w:name="_GoBack"/>
      <w:bookmarkEnd w:id="1"/>
      <w:r>
        <w:rPr>
          <w:rStyle w:val="48"/>
        </w:rPr>
        <w:t>.</w:t>
      </w:r>
    </w:p>
    <w:p w14:paraId="536B8A10">
      <w:pPr>
        <w:pStyle w:val="46"/>
        <w:numPr>
          <w:ilvl w:val="0"/>
          <w:numId w:val="2"/>
        </w:numPr>
        <w:jc w:val="both"/>
      </w:pPr>
      <w:r>
        <w:t xml:space="preserve">         2. Контроль за виконанням цього рішення покласти на першого заступника Зміївського міського голови Тетяну ТІМОФЄЄВУ.</w:t>
      </w:r>
    </w:p>
    <w:p w14:paraId="5F9C6193">
      <w:pPr>
        <w:pStyle w:val="46"/>
        <w:numPr>
          <w:ilvl w:val="0"/>
          <w:numId w:val="2"/>
        </w:numPr>
      </w:pPr>
    </w:p>
    <w:p w14:paraId="0D583579">
      <w:pPr>
        <w:pStyle w:val="46"/>
        <w:numPr>
          <w:ilvl w:val="0"/>
          <w:numId w:val="2"/>
        </w:numPr>
      </w:pPr>
    </w:p>
    <w:p w14:paraId="24BEF2D5">
      <w:pPr>
        <w:numPr>
          <w:ilvl w:val="2"/>
          <w:numId w:val="2"/>
        </w:numPr>
        <w:ind w:firstLine="720"/>
        <w:jc w:val="both"/>
        <w:rPr>
          <w:rFonts w:eastAsia="Bitstream Vera Sans"/>
          <w:spacing w:val="-4"/>
          <w:shd w:val="clear" w:color="auto" w:fill="FFFFFF"/>
          <w:lang w:eastAsia="ru-RU" w:bidi="ru-RU"/>
        </w:rPr>
      </w:pPr>
    </w:p>
    <w:p w14:paraId="5773605F">
      <w:pPr>
        <w:numPr>
          <w:ilvl w:val="2"/>
          <w:numId w:val="2"/>
        </w:numPr>
        <w:ind w:firstLine="720"/>
        <w:jc w:val="both"/>
      </w:pPr>
    </w:p>
    <w:p w14:paraId="787F0D31">
      <w:pPr>
        <w:ind w:firstLine="709"/>
        <w:jc w:val="both"/>
        <w:rPr>
          <w:b/>
        </w:rPr>
      </w:pPr>
    </w:p>
    <w:p w14:paraId="3D2A0491">
      <w:pPr>
        <w:numPr>
          <w:ilvl w:val="0"/>
          <w:numId w:val="3"/>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426"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Droid Sans Fallback">
    <w:altName w:val="Segoe Print"/>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1ED87AA9"/>
    <w:multiLevelType w:val="multilevel"/>
    <w:tmpl w:val="1ED87AA9"/>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abstractNum w:abstractNumId="2">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202B2F"/>
    <w:rsid w:val="00451B61"/>
    <w:rsid w:val="00792E42"/>
    <w:rsid w:val="00973B16"/>
    <w:rsid w:val="00AA74EE"/>
    <w:rsid w:val="00B52AAE"/>
    <w:rsid w:val="00C35325"/>
    <w:rsid w:val="00D373D6"/>
    <w:rsid w:val="00DF085A"/>
    <w:rsid w:val="00ED1313"/>
    <w:rsid w:val="00EE7569"/>
    <w:rsid w:val="33BF5E72"/>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qFormat/>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qFormat/>
    <w:uiPriority w:val="99"/>
    <w:pPr>
      <w:tabs>
        <w:tab w:val="center" w:pos="4677"/>
        <w:tab w:val="right" w:pos="9355"/>
      </w:tabs>
    </w:pPr>
  </w:style>
  <w:style w:type="paragraph" w:styleId="11">
    <w:name w:val="header"/>
    <w:basedOn w:val="1"/>
    <w:unhideWhenUsed/>
    <w:qFormat/>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qFormat/>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qFormat/>
    <w:uiPriority w:val="9"/>
    <w:rPr>
      <w:rFonts w:asciiTheme="majorHAnsi" w:hAnsiTheme="majorHAnsi" w:eastAsiaTheme="majorEastAsia" w:cstheme="majorBidi"/>
      <w:color w:val="2F5597" w:themeColor="accent1" w:themeShade="BF"/>
      <w:sz w:val="26"/>
      <w:szCs w:val="26"/>
    </w:rPr>
  </w:style>
  <w:style w:type="paragraph" w:customStyle="1" w:styleId="46">
    <w:name w:val="Standard"/>
    <w:qFormat/>
    <w:uiPriority w:val="0"/>
    <w:pPr>
      <w:widowControl w:val="0"/>
      <w:suppressAutoHyphens/>
      <w:autoSpaceDN w:val="0"/>
    </w:pPr>
    <w:rPr>
      <w:rFonts w:ascii="Liberation Serif" w:hAnsi="Liberation Serif" w:eastAsia="Droid Sans Fallback" w:cs="FreeSans"/>
      <w:kern w:val="3"/>
      <w:sz w:val="24"/>
      <w:szCs w:val="24"/>
      <w:lang w:val="uk-UA" w:eastAsia="zh-CN" w:bidi="hi-IN"/>
    </w:rPr>
  </w:style>
  <w:style w:type="paragraph" w:customStyle="1" w:styleId="47">
    <w:name w:val="Без интервала"/>
    <w:qFormat/>
    <w:uiPriority w:val="0"/>
    <w:pPr>
      <w:suppressAutoHyphens/>
      <w:autoSpaceDN w:val="0"/>
    </w:pPr>
    <w:rPr>
      <w:rFonts w:ascii="Calibri" w:hAnsi="Calibri" w:eastAsia="Calibri" w:cs="Calibri"/>
      <w:color w:val="00000A"/>
      <w:kern w:val="3"/>
      <w:sz w:val="22"/>
      <w:szCs w:val="22"/>
      <w:lang w:val="ru-RU" w:eastAsia="ru-RU" w:bidi="ar-SA"/>
    </w:rPr>
  </w:style>
  <w:style w:type="character" w:customStyle="1" w:styleId="48">
    <w:name w:val="Основной шрифт абзаца"/>
    <w:qFormat/>
    <w:uiPriority w:val="0"/>
  </w:style>
  <w:style w:type="character" w:customStyle="1" w:styleId="49">
    <w:name w:val="Основной текст_"/>
    <w:basedOn w:val="48"/>
    <w:qFormat/>
    <w:uiPriority w:val="0"/>
    <w:rPr>
      <w:rFonts w:hint="default" w:ascii="Times New Roman" w:hAnsi="Times New Roman" w:eastAsia="Times New Roman" w:cs="Times New Roman"/>
      <w:sz w:val="28"/>
      <w:u w:val="none"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1451</Words>
  <Characters>828</Characters>
  <Lines>6</Lines>
  <Paragraphs>4</Paragraphs>
  <TotalTime>5</TotalTime>
  <ScaleCrop>false</ScaleCrop>
  <LinksUpToDate>false</LinksUpToDate>
  <CharactersWithSpaces>2275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2024-12-24T07:48:00Z</dcterms:created>
  <dc:creator>Евгений О. Штефан</dc:creator>
  <cp:lastModifiedBy>User</cp:lastModifiedBy>
  <cp:lastPrinted>2024-12-20T15:20:00Z</cp:lastPrinted>
  <dcterms:modified xsi:type="dcterms:W3CDTF">2025-01-07T06:30:38Z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EE10720D704A411CA0F6BE8BB823627E_12</vt:lpwstr>
  </property>
</Properties>
</file>