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№5035-ХС-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3175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скасування рішення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zh-CN" w:bidi="ar-SA"/>
        </w:rPr>
        <w:t>IV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 сесії Зміївської міської ради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zh-CN" w:bidi="ar-SA"/>
        </w:rPr>
        <w:t xml:space="preserve">XXII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скликання від 29.03.1995 року «Про виділення земельної ділянки в довічне спадкоємне володіння для будівництва житлового будинку”,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zh-CN" w:bidi="ar-SA"/>
        </w:rPr>
        <w:t>XIV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 сесії Зміївської міської ради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zh-CN" w:bidi="ar-SA"/>
        </w:rPr>
        <w:t xml:space="preserve">XXII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скликання від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zh-CN" w:bidi="ar-SA"/>
        </w:rPr>
        <w:t>17.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>04.1997 року “Про передачу земельних ділянок у приватну власність для будівництва житлових будинків гр. м. Змієва”, “Про передачу земельних ділянок у приватну власність для ведення особистого підсобного господарства гр. м. Змієва”, стосовно виділення та передачі у приватну власність               гр. Мещеряковій Л. Ф. земельної ділянки</w:t>
      </w:r>
    </w:p>
    <w:p>
      <w:pPr>
        <w:pStyle w:val="Style31"/>
        <w:widowControl w:val="false"/>
        <w:suppressAutoHyphens w:val="true"/>
        <w:overflowPunct w:val="true"/>
        <w:bidi w:val="0"/>
        <w:spacing w:before="0" w:after="0"/>
        <w:ind w:left="0" w:right="4961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Мещерякової Лариси Федорівни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реєстраційний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                  облікової картки платника податків в Державному реєстрі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проживає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скасування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IV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 xml:space="preserve">XXII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скликання від 29.03.1995 року «Про виділення земельної ділянки в довічне спадкоємне володіння для будівництва житлового будинку”,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XIV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 xml:space="preserve">XXII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скликання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17.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04.1997 року “Про передачу земельних ділянок у приватну власність для будівництва житлових будинків гр. м. Змієва”, “Про передачу земельних ділянок у приватну власність для ведення особистого підсобного господарства гр. м. Змієва”, стосовно виділення та передачі у приватну власність гр. Мещеряковій Л. Ф. земельної ділянки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лист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Харківській області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26.11.2025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 18-20-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393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/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вих-25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суб`єкта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номер інформаційної довідки: 450421582 від 03.11.2025 року,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26, 59, пунктом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ru-RU" w:bidi="ar-SA"/>
        </w:rPr>
        <w:t xml:space="preserve">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ru-RU" w:bidi="ar-SA"/>
        </w:rPr>
        <w:t xml:space="preserve">Прикінцевих та перехідних положень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1. Скасувати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рішення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>IV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сесії Зміївської міської ради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 xml:space="preserve">XXII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скликання від                         29.03.1995 року «Про виділення земельної ділянки в довічне спадкоємне володіння для                      будівництва житлового будинку”, про виділення гр. Мещеряковій Ларисі Федорівні в довічне спадкоємне володіння земельної ділянки, площею 0,1500 га, для будівництва житлового                 будинку та господарчих будівель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2. Скасувати рішення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>XIV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сесії Зміївської міської ради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 xml:space="preserve">XXII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скликання від                 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>17.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04.1997 року “Про передачу земельних ділянок у приватну власність для будівництва                   житлових будинків гр. м. Змієва”, про передачу гр. Міщеряковій Ларисі Федорівні                              безкоштовно у приватну власність земельної ділянки, площею 0,10 га, для будівництва                    житлового будинку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3. Скасувати рішення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>XIV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сесії Зміївської міської ради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 xml:space="preserve">XXII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скликання від                     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>17.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04.1997 року “Про передачу земельних ділянок у приватну власність для ведення                      особистого підсобного господарства гр. м. Змієва”, про передачу гр. Міщеряковій Ларисі                    Федорівні безкоштовно у приватну власність земельної ділянки, площею 0,05 га, для ведення особистого підсобного господарства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4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. Вилучити з користування гр.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Мещерякової Лариси Федорівни, реєстраційний номер облікової картки платника податків в Державному реєстрі фізичних осіб - платників податків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, яка проживає за адресою: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,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 земельну ділянку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загальною площею 0,1500 га, яка розташована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Х,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в зв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>`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язку з добровільною відмовою.</w:t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5. Гр. Мещеряковій Л. Ф.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надати копію даного рішення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4520</TotalTime>
  <Application>LibreOffice/5.1.6.2$Linux_X86_64 LibreOffice_project/10m0$Build-2</Application>
  <Pages>2</Pages>
  <Words>542</Words>
  <Characters>3513</Characters>
  <CharactersWithSpaces>4445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2025-12-08T09:57:58Z</cp:lastPrinted>
  <dcterms:modified xsi:type="dcterms:W3CDTF">2025-12-15T09:12:01Z</dcterms:modified>
  <cp:revision>489</cp:revision>
  <dc:subject/>
  <dc:title/>
</cp:coreProperties>
</file>