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№4320-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280" w:after="0"/>
        <w:ind w:left="0" w:right="4252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Про надання дозволу гр.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Мірошніченко І. О. н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>а розроб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лення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проекту землеустрою щодо                             відведення земельн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ої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ділян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ки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в оренду для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городництва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>, що розташован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а по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гр. Мірошніченко Ірини Олександрівни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их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ок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для 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що розташована: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                       враховуючи графічний матеріал, розроблений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zh-CN" w:bidi="ar-SA"/>
        </w:rPr>
        <w:t>ТОВ “Всеукраїнське підприємство - БТІ,                  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shd w:fill="FFFFFF" w:val="clear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shd w:fill="FFFFFF" w:val="clear"/>
          <w:lang w:val="uk-UA" w:eastAsia="zh-CN" w:bidi="ar-SA"/>
        </w:rPr>
        <w:t>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shd w:fill="FFFFFF" w:val="clear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                ст. 26, ст. 59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2"/>
          <w:lang w:val="uk-UA" w:eastAsia="zh-CN" w:bidi="ar-SA"/>
        </w:rPr>
        <w:t xml:space="preserve">гр. Мірошніченко Ірині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2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2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2"/>
          <w:lang w:val="uk-UA" w:eastAsia="zh-CN" w:bidi="ar-SA"/>
        </w:rPr>
        <w:t>Х</w:t>
      </w:r>
      <w:r>
        <w:rPr>
          <w:color w:val="000000"/>
          <w:sz w:val="23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3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7</w:t>
      </w:r>
      <w:r>
        <w:rPr>
          <w:color w:val="000000"/>
          <w:sz w:val="23"/>
          <w:lang w:val="uk-UA"/>
        </w:rPr>
        <w:t>), загальною площею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0,2447</w:t>
      </w:r>
      <w:r>
        <w:rPr>
          <w:color w:val="000000"/>
          <w:sz w:val="23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: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color w:val="000000"/>
          <w:sz w:val="23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Мірошніченко І. О. </w:t>
      </w:r>
      <w:r>
        <w:rPr>
          <w:color w:val="000000"/>
          <w:sz w:val="23"/>
          <w:lang w:val="uk-UA"/>
        </w:rPr>
        <w:t>звернутись до розробника документації із                    землеустрою, який відповідає вимогам закону, для виготовлення проекту землеустрою, що   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eastAsia="zh-CN" w:bidi="ar-SA"/>
        </w:rPr>
        <w:t>3. Попередити гр. Мірошніченко І. О.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cs="Times New Roman"/>
          <w:b w:val="false"/>
          <w:bCs w:val="false"/>
          <w:iCs/>
          <w:sz w:val="23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3"/>
          <w:szCs w:val="24"/>
        </w:rPr>
        <w:t>. Контроль за виконанн</w:t>
      </w:r>
      <w:r>
        <w:rPr>
          <w:rFonts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Application>LibreOffice/5.1.6.2$Linux_X86_64 LibreOffice_project/10m0$Build-2</Application>
  <Pages>1</Pages>
  <Words>341</Words>
  <Characters>2259</Characters>
  <CharactersWithSpaces>2888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2025-01-31T13:08:13Z</cp:lastPrinted>
  <dcterms:modified xsi:type="dcterms:W3CDTF">2025-02-17T10:33:40Z</dcterms:modified>
  <cp:revision>352</cp:revision>
  <dc:subject/>
  <dc:title/>
</cp:coreProperties>
</file>