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№5433-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затвердження п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роекту землеустрою щодо відведення земельної ділянки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зі зміною цільового призначення кадастровий номер 6321786501:01:004:0054, на цільове призначення для будівництва і обслуговування житлового будинку, господарських будівель і споруд (присадибна ділянка), яка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розташован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а по                                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 та перебуває у власності гр. Гавриш Г. П.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Гавриш Ганни Петрівни,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зі змін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ою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цільового призначення для будівництва і обслуговування житлового будинку, господарських будівель і споруд (присадибна ділянка), яка розташована по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наданий проект землеустрою, розроблен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 на нерухоме майно про реєстрацію прав та їх обтяжень, індексний номер витягу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2885781 від 24.04.2013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49580863217), зареєстроване державним реєстратором Реєстраційної служби Зміївського районного управління юстиції Харківської області,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Реєстру будівельної діяльності щодо надання інформації про надання витягу з містобудівної документації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Єдиної державної електронної системи у сфері будівництва,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FF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01:0004-7478-5959-3022, створений 21.04.2026 року та виданий Відділом з питань містобудування та архітектури Зміївської міської ради,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Затвердити </w:t>
      </w:r>
      <w:r>
        <w:rPr>
          <w:rStyle w:val="Style12"/>
          <w:rFonts w:cs="Times New Roman" w:ascii="Times New Roman" w:hAnsi="Times New Roman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відведення земельної ділянки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зі зміною цільового призначення гр. Гавриш Ганні Петрівні для будівництва і обслуговування житлового будинку, господарських будівель і споруд (присадибна ділянка)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розташован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ої в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6321786501:01:004:0054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, загальною площею </w:t>
      </w:r>
      <w:r>
        <w:rPr>
          <w:rStyle w:val="Style12"/>
          <w:rFonts w:eastAsia="SimSun" w:cs="Times New Roman" w:ascii="Times New Roman" w:hAnsi="Times New Roman"/>
          <w:iCs/>
          <w:color w:val="00000A"/>
          <w:sz w:val="24"/>
          <w:szCs w:val="24"/>
          <w:lang w:val="uk-UA" w:eastAsia="en-US" w:bidi="ar-SA"/>
        </w:rPr>
        <w:t>0,1000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 га, що розташована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>(</w:t>
      </w:r>
      <w:r>
        <w:rPr>
          <w:rStyle w:val="Style12"/>
          <w:rFonts w:eastAsia="SimSun" w:cs="Times New Roman" w:ascii="Times New Roman" w:hAnsi="Times New Roman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 в ДРРП: 785559 від 04.04.2013 року,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eastAsia="en-US" w:bidi="ar-SA"/>
        </w:rPr>
        <w:t>49580863217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земель рекреаційного призначення, вид цільового призначення: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ля індивідуального дачного будівництва (код КВЦПЗД - 07.03, вид угідь: землі, які використовуються для відпочинку та оздоровлення), на землі житлової та громадської забудови, вид цільового призначення: для будівництва і обслуговування житлового будинку, господарських будівель і споруд (присадибна ділянка) (код КВЦПЗД - 02.01, вид угідь: забудовані землі - 0,1000 га, з них 0,1000 га - малоповерхова забудова).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63217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86501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01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4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054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ru-RU" w:bidi="ar-SA"/>
        </w:rPr>
        <w:t>зареєстровано обмеження: інше обмеження, площею                         0,1000 га.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Зобов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en-US" w:eastAsia="en-US" w:bidi="ar-SA"/>
        </w:rPr>
        <w:t>`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язати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 xml:space="preserve"> власника 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гр. Гавриш Г. П.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 xml:space="preserve">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63217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86501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1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4:0054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, площею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ru-RU" w:bidi="ar-SA"/>
        </w:rPr>
        <w:t>0,1000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 га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Application>LibreOffice/5.1.6.2$Linux_X86_64 LibreOffice_project/10m0$Build-2</Application>
  <Pages>2</Pages>
  <Words>471</Words>
  <Characters>3320</Characters>
  <CharactersWithSpaces>4050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2026-06-04T15:48:25Z</cp:lastPrinted>
  <dcterms:modified xsi:type="dcterms:W3CDTF">2026-06-10T14:43:03Z</dcterms:modified>
  <cp:revision>573</cp:revision>
  <dc:subject/>
  <dc:title/>
</cp:coreProperties>
</file>