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C9" w:rsidRDefault="009E6DC9" w:rsidP="009E6DC9">
      <w:pPr>
        <w:widowControl/>
        <w:tabs>
          <w:tab w:val="left" w:pos="1260"/>
        </w:tabs>
        <w:suppressAutoHyphens w:val="0"/>
        <w:autoSpaceDE w:val="0"/>
        <w:spacing w:line="200" w:lineRule="atLeast"/>
        <w:ind w:left="15"/>
        <w:jc w:val="both"/>
      </w:pPr>
      <w:r>
        <w:rPr>
          <w:rFonts w:eastAsia="Times New Roman" w:cs="Times New Roman"/>
          <w:b/>
          <w:bCs/>
          <w:iCs/>
          <w:caps/>
          <w:color w:val="000000"/>
          <w:sz w:val="18"/>
          <w:szCs w:val="18"/>
          <w:lang w:val="uk-UA" w:eastAsia="ru-RU" w:bidi="ar-S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660118" w:rsidRDefault="009E6DC9">
      <w:pPr>
        <w:pStyle w:val="Iacaaiea"/>
      </w:pPr>
      <w:r>
        <w:rPr>
          <w:rFonts w:ascii="Times New Roman" w:hAnsi="Times New Roman" w:cs="Times New Roman"/>
          <w:bCs/>
          <w:caps/>
          <w:noProof/>
          <w:color w:val="000000"/>
          <w:sz w:val="24"/>
          <w:szCs w:val="24"/>
          <w:highlight w:val="yellow"/>
          <w:lang w:val="en-US" w:eastAsia="en-US" w:bidi="ar-SA"/>
        </w:rPr>
        <w:drawing>
          <wp:inline distT="0" distB="0" distL="0" distR="0">
            <wp:extent cx="421005" cy="611505"/>
            <wp:effectExtent l="0" t="0" r="0" b="0"/>
            <wp:docPr id="1" name="Графический объект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DC9" w:rsidRDefault="009E6DC9">
      <w:pPr>
        <w:pStyle w:val="Iacaaiea"/>
      </w:pPr>
    </w:p>
    <w:p w:rsidR="00660118" w:rsidRDefault="009E6DC9">
      <w:pPr>
        <w:pStyle w:val="1"/>
        <w:tabs>
          <w:tab w:val="left" w:pos="0"/>
        </w:tabs>
        <w:spacing w:before="0" w:after="0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ЗМІЇВСЬКА </w:t>
      </w:r>
      <w:r>
        <w:rPr>
          <w:rFonts w:cs="Times New Roman"/>
          <w:color w:val="000000"/>
          <w:sz w:val="24"/>
          <w:szCs w:val="24"/>
          <w:lang w:val="uk-UA"/>
        </w:rPr>
        <w:t>МІСЬКА</w:t>
      </w:r>
      <w:r>
        <w:rPr>
          <w:rFonts w:cs="Times New Roman"/>
          <w:color w:val="000000"/>
          <w:sz w:val="24"/>
          <w:szCs w:val="24"/>
        </w:rPr>
        <w:t xml:space="preserve"> РАДА</w:t>
      </w:r>
    </w:p>
    <w:p w:rsidR="009E6DC9" w:rsidRPr="009E6DC9" w:rsidRDefault="009E6DC9" w:rsidP="009E6DC9">
      <w:pPr>
        <w:pStyle w:val="a1"/>
      </w:pPr>
    </w:p>
    <w:p w:rsidR="00660118" w:rsidRDefault="009E6DC9">
      <w:pPr>
        <w:pStyle w:val="a1"/>
        <w:spacing w:after="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lang w:val="uk-UA"/>
        </w:rPr>
        <w:t xml:space="preserve">ЧУГУЇВСЬКОГО РАЙОНУ </w:t>
      </w:r>
      <w:r>
        <w:rPr>
          <w:rFonts w:cs="Times New Roman"/>
          <w:b/>
          <w:bCs/>
          <w:color w:val="000000"/>
        </w:rPr>
        <w:t>ХАРКІВСЬКОЇ  ОБЛАСТІ</w:t>
      </w:r>
    </w:p>
    <w:p w:rsidR="009E6DC9" w:rsidRDefault="009E6DC9">
      <w:pPr>
        <w:pStyle w:val="a1"/>
        <w:spacing w:after="0"/>
        <w:jc w:val="center"/>
      </w:pPr>
    </w:p>
    <w:p w:rsidR="00660118" w:rsidRDefault="009E6DC9">
      <w:pPr>
        <w:jc w:val="center"/>
        <w:rPr>
          <w:rFonts w:cs="Times New Roman"/>
          <w:b/>
          <w:bCs/>
          <w:color w:val="000000"/>
          <w:lang w:val="uk-UA"/>
        </w:rPr>
      </w:pP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 xml:space="preserve">   </w:t>
      </w:r>
      <w:r>
        <w:rPr>
          <w:rFonts w:cs="Times New Roman"/>
          <w:b/>
          <w:bCs/>
          <w:color w:val="000000"/>
        </w:rPr>
        <w:t xml:space="preserve"> XCIV </w:t>
      </w:r>
      <w:r>
        <w:rPr>
          <w:rFonts w:cs="Times New Roman"/>
          <w:b/>
          <w:bCs/>
          <w:color w:val="000000"/>
          <w:lang w:val="uk-UA"/>
        </w:rPr>
        <w:t>сесія</w:t>
      </w:r>
      <w:r>
        <w:rPr>
          <w:rFonts w:cs="Times New Roman"/>
          <w:b/>
          <w:bCs/>
          <w:color w:val="000000"/>
        </w:rPr>
        <w:t xml:space="preserve"> V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>I</w:t>
      </w:r>
      <w:r>
        <w:rPr>
          <w:rFonts w:cs="Times New Roman"/>
          <w:b/>
          <w:bCs/>
          <w:color w:val="000000"/>
          <w:lang w:val="uk-UA"/>
        </w:rPr>
        <w:t>І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  <w:lang w:val="uk-UA"/>
        </w:rPr>
        <w:t>скликання</w:t>
      </w:r>
    </w:p>
    <w:p w:rsidR="009E6DC9" w:rsidRDefault="009E6DC9">
      <w:pPr>
        <w:jc w:val="center"/>
      </w:pPr>
    </w:p>
    <w:p w:rsidR="00660118" w:rsidRDefault="009E6DC9">
      <w:pPr>
        <w:pStyle w:val="3"/>
        <w:tabs>
          <w:tab w:val="left" w:pos="0"/>
        </w:tabs>
        <w:rPr>
          <w:rFonts w:cs="Times New Roman"/>
          <w:b/>
          <w:bCs/>
          <w:caps/>
          <w:color w:val="000000"/>
        </w:rPr>
      </w:pPr>
      <w:r>
        <w:rPr>
          <w:rFonts w:cs="Times New Roman"/>
          <w:b/>
          <w:bCs/>
          <w:caps/>
          <w:color w:val="000000"/>
        </w:rPr>
        <w:t>РІШЕННЯ</w:t>
      </w:r>
    </w:p>
    <w:p w:rsidR="00660118" w:rsidRDefault="00660118">
      <w:pPr>
        <w:rPr>
          <w:rFonts w:cs="Times New Roman"/>
          <w:b/>
          <w:bCs/>
          <w:caps/>
          <w:color w:val="000000"/>
        </w:rPr>
      </w:pPr>
    </w:p>
    <w:p w:rsidR="00660118" w:rsidRPr="009E6DC9" w:rsidRDefault="009E6DC9">
      <w:pPr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</w:rPr>
        <w:t>19</w:t>
      </w:r>
      <w:r>
        <w:rPr>
          <w:rFonts w:cs="Times New Roman"/>
          <w:b/>
          <w:bCs/>
          <w:iCs/>
          <w:lang w:val="uk-UA"/>
        </w:rPr>
        <w:t xml:space="preserve"> лютого </w:t>
      </w:r>
      <w:r>
        <w:rPr>
          <w:rFonts w:cs="Times New Roman"/>
          <w:b/>
          <w:bCs/>
          <w:iCs/>
        </w:rPr>
        <w:t>202</w:t>
      </w:r>
      <w:r>
        <w:rPr>
          <w:rFonts w:cs="Times New Roman"/>
          <w:b/>
          <w:bCs/>
          <w:iCs/>
          <w:lang w:val="uk-UA"/>
        </w:rPr>
        <w:t>6</w:t>
      </w:r>
      <w:r>
        <w:rPr>
          <w:rFonts w:cs="Times New Roman"/>
          <w:b/>
          <w:bCs/>
          <w:iCs/>
        </w:rPr>
        <w:t xml:space="preserve"> </w:t>
      </w:r>
      <w:proofErr w:type="spellStart"/>
      <w:r>
        <w:rPr>
          <w:rFonts w:cs="Times New Roman"/>
          <w:b/>
          <w:bCs/>
          <w:iCs/>
        </w:rPr>
        <w:t>року</w:t>
      </w:r>
      <w:proofErr w:type="spellEnd"/>
      <w:r>
        <w:rPr>
          <w:rFonts w:cs="Times New Roman"/>
          <w:b/>
          <w:bCs/>
          <w:iCs/>
        </w:rPr>
        <w:t xml:space="preserve">                                      </w:t>
      </w:r>
      <w:r>
        <w:rPr>
          <w:rFonts w:cs="Times New Roman"/>
          <w:b/>
          <w:bCs/>
          <w:iCs/>
          <w:lang w:val="uk-UA"/>
        </w:rPr>
        <w:t xml:space="preserve">м. </w:t>
      </w:r>
      <w:proofErr w:type="spellStart"/>
      <w:r>
        <w:rPr>
          <w:rFonts w:cs="Times New Roman"/>
          <w:b/>
          <w:bCs/>
          <w:iCs/>
        </w:rPr>
        <w:t>Зміїв</w:t>
      </w:r>
      <w:proofErr w:type="spellEnd"/>
      <w:r>
        <w:rPr>
          <w:rFonts w:cs="Times New Roman"/>
          <w:b/>
          <w:bCs/>
          <w:iCs/>
        </w:rPr>
        <w:t xml:space="preserve">                                  №</w:t>
      </w:r>
      <w:r>
        <w:rPr>
          <w:rFonts w:cs="Times New Roman"/>
          <w:b/>
          <w:bCs/>
          <w:iCs/>
          <w:lang w:val="uk-UA"/>
        </w:rPr>
        <w:t xml:space="preserve"> 5193-</w:t>
      </w:r>
      <w:r>
        <w:rPr>
          <w:rFonts w:cs="Times New Roman"/>
          <w:b/>
          <w:bCs/>
          <w:iCs/>
          <w:lang w:val="en-US"/>
        </w:rPr>
        <w:t>XCIV</w:t>
      </w:r>
      <w:r w:rsidRPr="009E6DC9">
        <w:rPr>
          <w:rFonts w:cs="Times New Roman"/>
          <w:b/>
          <w:bCs/>
          <w:iCs/>
          <w:lang w:val="ru-RU"/>
        </w:rPr>
        <w:t>-</w:t>
      </w:r>
      <w:r>
        <w:rPr>
          <w:rFonts w:cs="Times New Roman"/>
          <w:b/>
          <w:bCs/>
          <w:iCs/>
          <w:lang w:val="en-US"/>
        </w:rPr>
        <w:t>VIII</w:t>
      </w:r>
    </w:p>
    <w:p w:rsidR="00660118" w:rsidRDefault="00660118">
      <w:pPr>
        <w:rPr>
          <w:rFonts w:cs="Times New Roman"/>
          <w:b/>
          <w:bCs/>
          <w:iCs/>
        </w:rPr>
      </w:pPr>
    </w:p>
    <w:p w:rsidR="00660118" w:rsidRPr="009E6DC9" w:rsidRDefault="009E6DC9" w:rsidP="009E6DC9">
      <w:pPr>
        <w:ind w:right="5103"/>
        <w:jc w:val="both"/>
        <w:rPr>
          <w:b/>
        </w:rPr>
      </w:pPr>
      <w:proofErr w:type="spellStart"/>
      <w:r w:rsidRPr="009E6DC9">
        <w:rPr>
          <w:rFonts w:cs="Times New Roman"/>
          <w:b/>
          <w:iCs/>
        </w:rPr>
        <w:t>Про</w:t>
      </w:r>
      <w:proofErr w:type="spellEnd"/>
      <w:r w:rsidRPr="009E6DC9">
        <w:rPr>
          <w:rFonts w:cs="Times New Roman"/>
          <w:b/>
          <w:iCs/>
        </w:rPr>
        <w:t xml:space="preserve"> </w:t>
      </w:r>
      <w:r w:rsidRPr="009E6DC9">
        <w:rPr>
          <w:rFonts w:cs="Times New Roman"/>
          <w:b/>
          <w:iCs/>
          <w:lang w:val="uk-UA"/>
        </w:rPr>
        <w:t xml:space="preserve">внесення змін до Програми розвитку земельних відносин та охорони земель </w:t>
      </w:r>
      <w:proofErr w:type="spellStart"/>
      <w:r w:rsidRPr="009E6DC9">
        <w:rPr>
          <w:rFonts w:cs="Times New Roman"/>
          <w:b/>
          <w:iCs/>
          <w:lang w:val="uk-UA"/>
        </w:rPr>
        <w:t>Зміївської</w:t>
      </w:r>
      <w:proofErr w:type="spellEnd"/>
      <w:r w:rsidRPr="009E6DC9">
        <w:rPr>
          <w:rFonts w:cs="Times New Roman"/>
          <w:b/>
          <w:iCs/>
          <w:lang w:val="uk-UA"/>
        </w:rPr>
        <w:t xml:space="preserve"> територіальної громади </w:t>
      </w:r>
      <w:r w:rsidRPr="009E6DC9">
        <w:rPr>
          <w:rFonts w:cs="Times New Roman"/>
          <w:b/>
          <w:iCs/>
        </w:rPr>
        <w:t xml:space="preserve">                            </w:t>
      </w:r>
      <w:r w:rsidRPr="009E6DC9">
        <w:rPr>
          <w:rFonts w:cs="Times New Roman"/>
          <w:b/>
          <w:iCs/>
          <w:lang w:val="uk-UA"/>
        </w:rPr>
        <w:t>на 2026-2028 роки, затвердженої рішенням ХСI</w:t>
      </w:r>
      <w:r w:rsidRPr="009E6DC9">
        <w:rPr>
          <w:rFonts w:cs="Times New Roman"/>
          <w:b/>
          <w:iCs/>
        </w:rPr>
        <w:t xml:space="preserve"> </w:t>
      </w:r>
      <w:r w:rsidRPr="009E6DC9">
        <w:rPr>
          <w:rFonts w:cs="Times New Roman"/>
          <w:b/>
          <w:iCs/>
          <w:lang w:val="uk-UA"/>
        </w:rPr>
        <w:t xml:space="preserve">сесії </w:t>
      </w:r>
      <w:proofErr w:type="spellStart"/>
      <w:r w:rsidRPr="009E6DC9">
        <w:rPr>
          <w:rFonts w:cs="Times New Roman"/>
          <w:b/>
          <w:iCs/>
          <w:lang w:val="uk-UA"/>
        </w:rPr>
        <w:t>Зміївської</w:t>
      </w:r>
      <w:proofErr w:type="spellEnd"/>
      <w:r w:rsidRPr="009E6DC9">
        <w:rPr>
          <w:rFonts w:cs="Times New Roman"/>
          <w:b/>
          <w:iCs/>
          <w:lang w:val="uk-UA"/>
        </w:rPr>
        <w:t xml:space="preserve"> міської ради </w:t>
      </w:r>
      <w:r w:rsidRPr="009E6DC9">
        <w:rPr>
          <w:rFonts w:cs="Times New Roman"/>
          <w:b/>
          <w:iCs/>
        </w:rPr>
        <w:t xml:space="preserve">VIII </w:t>
      </w:r>
      <w:r w:rsidRPr="009E6DC9">
        <w:rPr>
          <w:rFonts w:cs="Times New Roman"/>
          <w:b/>
          <w:iCs/>
          <w:lang w:val="uk-UA"/>
        </w:rPr>
        <w:t xml:space="preserve">скликання від </w:t>
      </w:r>
      <w:r>
        <w:rPr>
          <w:rFonts w:cs="Times New Roman"/>
          <w:b/>
          <w:iCs/>
          <w:lang w:val="uk-UA"/>
        </w:rPr>
        <w:t>18 грудня 2025 року №5079-ХСI-</w:t>
      </w:r>
      <w:r w:rsidRPr="009E6DC9">
        <w:rPr>
          <w:rFonts w:cs="Times New Roman"/>
          <w:b/>
          <w:iCs/>
        </w:rPr>
        <w:t>VIII</w:t>
      </w:r>
    </w:p>
    <w:p w:rsidR="00660118" w:rsidRDefault="00660118">
      <w:pPr>
        <w:ind w:right="4815"/>
        <w:jc w:val="both"/>
        <w:rPr>
          <w:rFonts w:cs="Times New Roman"/>
          <w:b/>
          <w:bCs/>
          <w:iCs/>
          <w:lang w:val="uk-UA"/>
        </w:rPr>
      </w:pPr>
    </w:p>
    <w:p w:rsidR="009E6DC9" w:rsidRDefault="009E6DC9">
      <w:pPr>
        <w:ind w:right="4815"/>
        <w:jc w:val="both"/>
        <w:rPr>
          <w:rFonts w:cs="Times New Roman"/>
          <w:b/>
          <w:bCs/>
          <w:iCs/>
          <w:lang w:val="uk-UA"/>
        </w:rPr>
      </w:pPr>
    </w:p>
    <w:p w:rsidR="00660118" w:rsidRDefault="009E6DC9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Відповідно до Закону України “Про місцеве самоврядування”, 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ради, розглянувши Програму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територіальної громади на 2026-2028 роки, затверджену рішенням  ХСI</w:t>
      </w:r>
      <w:r w:rsidRPr="009E6DC9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 w:rsidRPr="009E6DC9">
        <w:rPr>
          <w:rFonts w:eastAsia="Times New Roman" w:cs="Times New Roman"/>
          <w:iCs/>
          <w:color w:val="000000"/>
          <w:lang w:val="uk-UA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скликання від 18 грудня 2025 року №5079-ХСI-</w:t>
      </w:r>
      <w:r>
        <w:rPr>
          <w:rFonts w:eastAsia="Times New Roman" w:cs="Times New Roman"/>
          <w:iCs/>
          <w:color w:val="000000"/>
          <w:lang w:val="en-US" w:bidi="ar-SA"/>
        </w:rPr>
        <w:t>VIII</w:t>
      </w:r>
      <w:r>
        <w:rPr>
          <w:rFonts w:eastAsia="Times New Roman" w:cs="Times New Roman"/>
          <w:iCs/>
          <w:color w:val="000000"/>
          <w:lang w:val="uk-UA" w:bidi="ar-SA"/>
        </w:rPr>
        <w:t xml:space="preserve">, враховуючи </w:t>
      </w:r>
      <w:r w:rsidRPr="009E6DC9">
        <w:rPr>
          <w:rFonts w:eastAsia="Times New Roman" w:cs="Times New Roman"/>
          <w:iCs/>
          <w:color w:val="000000"/>
          <w:lang w:val="uk-UA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 w:rsidRPr="009E6DC9"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 w:rsidRPr="009E6DC9">
        <w:rPr>
          <w:rFonts w:eastAsia="Times New Roman" w:cs="Times New Roman"/>
          <w:iCs/>
          <w:color w:val="000000"/>
          <w:lang w:val="uk-UA" w:bidi="ar-SA"/>
        </w:rPr>
        <w:t xml:space="preserve"> міської ради (витяг</w:t>
      </w:r>
      <w:r>
        <w:rPr>
          <w:rFonts w:eastAsia="Times New Roman" w:cs="Times New Roman"/>
          <w:iCs/>
          <w:color w:val="000000"/>
          <w:lang w:val="uk-UA" w:bidi="ar-SA"/>
        </w:rPr>
        <w:t xml:space="preserve"> з протоколу № 80 </w:t>
      </w:r>
      <w:r w:rsidRPr="009E6DC9">
        <w:rPr>
          <w:rFonts w:eastAsia="Times New Roman" w:cs="Times New Roman"/>
          <w:iCs/>
          <w:color w:val="000000"/>
          <w:lang w:val="uk-UA" w:bidi="ar-SA"/>
        </w:rPr>
        <w:t>за</w:t>
      </w:r>
      <w:r>
        <w:rPr>
          <w:rFonts w:eastAsia="Times New Roman" w:cs="Times New Roman"/>
          <w:iCs/>
          <w:color w:val="000000"/>
          <w:lang w:val="uk-UA" w:bidi="ar-SA"/>
        </w:rPr>
        <w:t>сідання постійної комісії від 16</w:t>
      </w:r>
      <w:r w:rsidRPr="009E6DC9">
        <w:rPr>
          <w:rFonts w:eastAsia="Times New Roman" w:cs="Times New Roman"/>
          <w:iCs/>
          <w:color w:val="000000"/>
          <w:lang w:val="uk-UA" w:bidi="ar-SA"/>
        </w:rPr>
        <w:t xml:space="preserve"> лютого 2026 року), </w:t>
      </w:r>
      <w:r>
        <w:rPr>
          <w:rFonts w:eastAsia="Times New Roman" w:cs="Times New Roman"/>
          <w:iCs/>
          <w:color w:val="000000"/>
          <w:lang w:val="uk-UA" w:bidi="ar-SA"/>
        </w:rPr>
        <w:t xml:space="preserve"> Зміївська міська рада</w:t>
      </w:r>
    </w:p>
    <w:p w:rsidR="00660118" w:rsidRDefault="00660118">
      <w:pPr>
        <w:ind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660118" w:rsidRDefault="009E6DC9">
      <w:pPr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ВИРІШИЛА:</w:t>
      </w:r>
    </w:p>
    <w:p w:rsidR="00660118" w:rsidRDefault="009E6DC9">
      <w:pPr>
        <w:ind w:left="50"/>
        <w:rPr>
          <w:rFonts w:cs="Times New Roman"/>
          <w:iCs/>
        </w:rPr>
      </w:pPr>
      <w:r>
        <w:rPr>
          <w:rFonts w:cs="Times New Roman"/>
          <w:iCs/>
        </w:rPr>
        <w:t xml:space="preserve"> </w:t>
      </w:r>
    </w:p>
    <w:p w:rsidR="00660118" w:rsidRDefault="009E6DC9" w:rsidP="009E6DC9">
      <w:pPr>
        <w:numPr>
          <w:ilvl w:val="0"/>
          <w:numId w:val="2"/>
        </w:numPr>
        <w:tabs>
          <w:tab w:val="clear" w:pos="720"/>
          <w:tab w:val="num" w:pos="360"/>
        </w:tabs>
        <w:ind w:left="0" w:firstLine="709"/>
        <w:jc w:val="both"/>
        <w:rPr>
          <w:rFonts w:eastAsia="Times New Roman" w:cs="Times New Roman"/>
          <w:iCs/>
          <w:color w:val="000000"/>
          <w:lang w:val="uk-UA" w:bidi="ar-SA"/>
        </w:rPr>
      </w:pP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Внести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зміни п.4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територіальної громади на 2026-2028 роки, затверджену рішенням СХI</w:t>
      </w:r>
      <w:r w:rsidRPr="009E6DC9">
        <w:rPr>
          <w:rFonts w:eastAsia="Times New Roman" w:cs="Times New Roman"/>
          <w:iCs/>
          <w:color w:val="000000"/>
          <w:lang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 xml:space="preserve">сесії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міської ради </w:t>
      </w:r>
      <w:r w:rsidRPr="009E6DC9">
        <w:rPr>
          <w:rFonts w:eastAsia="Times New Roman" w:cs="Times New Roman"/>
          <w:iCs/>
          <w:color w:val="000000"/>
          <w:lang w:bidi="ar-SA"/>
        </w:rPr>
        <w:t xml:space="preserve">VIII </w:t>
      </w:r>
      <w:r>
        <w:rPr>
          <w:rFonts w:eastAsia="Times New Roman" w:cs="Times New Roman"/>
          <w:iCs/>
          <w:color w:val="000000"/>
          <w:lang w:val="uk-UA" w:bidi="ar-SA"/>
        </w:rPr>
        <w:t>скликання від 18 грудня 2025 року №5079-СХІ-</w:t>
      </w:r>
      <w:r w:rsidRPr="009E6DC9">
        <w:rPr>
          <w:rFonts w:eastAsia="Times New Roman" w:cs="Times New Roman"/>
          <w:iCs/>
          <w:color w:val="000000"/>
          <w:lang w:bidi="ar-SA"/>
        </w:rPr>
        <w:t>VIII “</w:t>
      </w:r>
      <w:r>
        <w:rPr>
          <w:rFonts w:eastAsia="Times New Roman" w:cs="Times New Roman"/>
          <w:iCs/>
          <w:color w:val="000000"/>
          <w:lang w:val="uk-UA" w:bidi="ar-SA"/>
        </w:rPr>
        <w:t xml:space="preserve">Про затвердження Програми розвитку земельних відносин та охорони земель </w:t>
      </w:r>
      <w:proofErr w:type="spellStart"/>
      <w:r>
        <w:rPr>
          <w:rFonts w:eastAsia="Times New Roman" w:cs="Times New Roman"/>
          <w:iCs/>
          <w:color w:val="000000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lang w:val="uk-UA" w:bidi="ar-SA"/>
        </w:rPr>
        <w:t xml:space="preserve"> територіальної громади на 2026-2028 роки</w:t>
      </w:r>
      <w:r w:rsidRPr="009E6DC9">
        <w:rPr>
          <w:rFonts w:eastAsia="Times New Roman" w:cs="Times New Roman"/>
          <w:iCs/>
          <w:color w:val="000000"/>
          <w:lang w:bidi="ar-SA"/>
        </w:rPr>
        <w:t>”,</w:t>
      </w:r>
      <w:r>
        <w:rPr>
          <w:rFonts w:eastAsia="Times New Roman" w:cs="Times New Roman"/>
          <w:iCs/>
          <w:color w:val="000000"/>
          <w:lang w:val="uk-UA" w:bidi="ar-SA"/>
        </w:rPr>
        <w:t>виклавши п. 1 загальних обсягів фінансування заходів Програми в новій редакції, а саме: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3"/>
        <w:gridCol w:w="3988"/>
        <w:gridCol w:w="3283"/>
        <w:gridCol w:w="1553"/>
      </w:tblGrid>
      <w:tr w:rsidR="00660118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437" w:right="57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 w:rsidR="0066011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607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Оплата послуг з розробки проекту землеустрою щодо зміни цільового призначення земельної ділянки комунальної власності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міської ради з «землі запасу» (код КВЦПЗ — 16.00) на цільове призначення «для ведення товарного сільськогосподарського виробництва» (код КВЦПЗ — 01.01), кадастровий номер </w:t>
            </w:r>
            <w:r>
              <w:rPr>
                <w:rFonts w:eastAsia="Times New Roman" w:cs="Times New Roman"/>
                <w:sz w:val="22"/>
                <w:szCs w:val="22"/>
                <w:lang w:val="uk-UA"/>
              </w:rPr>
              <w:lastRenderedPageBreak/>
              <w:t xml:space="preserve">6321786200:01:000:0381, що розташована за межами населеного пункту с. Колісники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територіальної громади Чугуївського району Харківської області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Місцевий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607" w:right="57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15000</w:t>
            </w:r>
          </w:p>
        </w:tc>
      </w:tr>
      <w:tr w:rsidR="0066011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4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607"/>
              <w:jc w:val="both"/>
              <w:rPr>
                <w:rFonts w:eastAsia="Times New Roman" w:cs="Times New Roman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Оплата послуг з розробки проекту землеустрою щодо зміни цільового призначення земельної ділянки комунальної власності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міської ради з «землі запасу» (код КВЦПЗ -16.00) на цільове призначення «для сінокосіння та випасання худоби» (код КВЦПЗ — 01.08), кадастровий номер 6321786200:01:000:0371, що розташована за межами населеного пункту с. Тимченки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територіальної громади Чугуївського району Харківської області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607" w:right="57"/>
              <w:rPr>
                <w:highlight w:val="white"/>
                <w:lang w:val="uk-UA"/>
              </w:rPr>
            </w:pPr>
            <w:r>
              <w:rPr>
                <w:highlight w:val="white"/>
                <w:lang w:val="uk-UA"/>
              </w:rPr>
              <w:t>15000</w:t>
            </w:r>
          </w:p>
        </w:tc>
      </w:tr>
    </w:tbl>
    <w:p w:rsidR="00660118" w:rsidRDefault="00660118">
      <w:pPr>
        <w:ind w:left="720"/>
        <w:jc w:val="both"/>
        <w:rPr>
          <w:rFonts w:eastAsia="Times New Roman" w:cs="Times New Roman"/>
          <w:iCs/>
          <w:color w:val="000000"/>
          <w:lang w:val="uk-UA" w:bidi="ar-SA"/>
        </w:rPr>
      </w:pPr>
    </w:p>
    <w:p w:rsidR="00660118" w:rsidRDefault="009E6DC9">
      <w:pPr>
        <w:ind w:left="720"/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>та</w:t>
      </w:r>
      <w:r w:rsidRPr="009E6DC9">
        <w:rPr>
          <w:rFonts w:eastAsia="Times New Roman" w:cs="Times New Roman"/>
          <w:iCs/>
          <w:color w:val="000000"/>
          <w:lang w:val="ru-RU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bidi="ar-SA"/>
        </w:rPr>
        <w:t>доповнивши загальні обсяги фінансування заходів Програми, а саме:</w:t>
      </w:r>
    </w:p>
    <w:p w:rsidR="00660118" w:rsidRDefault="009E6DC9">
      <w:pPr>
        <w:jc w:val="both"/>
        <w:rPr>
          <w:rFonts w:eastAsia="Times New Roman" w:cs="Times New Roman"/>
          <w:iCs/>
          <w:color w:val="000000"/>
          <w:lang w:val="uk-UA" w:bidi="ar-SA"/>
        </w:rPr>
      </w:pPr>
      <w:r>
        <w:rPr>
          <w:rFonts w:eastAsia="Times New Roman" w:cs="Times New Roman"/>
          <w:iCs/>
          <w:color w:val="000000"/>
          <w:lang w:val="uk-UA" w:bidi="ar-SA"/>
        </w:rPr>
        <w:t xml:space="preserve">       </w:t>
      </w:r>
    </w:p>
    <w:tbl>
      <w:tblPr>
        <w:tblW w:w="963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7"/>
        <w:gridCol w:w="3999"/>
        <w:gridCol w:w="3294"/>
        <w:gridCol w:w="1527"/>
      </w:tblGrid>
      <w:tr w:rsidR="00660118">
        <w:tc>
          <w:tcPr>
            <w:tcW w:w="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№ п/п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Найменування заходів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Джерело фінансування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b/>
                <w:bCs/>
                <w:lang w:val="uk-UA"/>
              </w:rPr>
            </w:pPr>
            <w:r>
              <w:rPr>
                <w:rFonts w:eastAsia="Times New Roman" w:cs="Times New Roman"/>
                <w:b/>
                <w:bCs/>
                <w:lang w:val="uk-UA"/>
              </w:rPr>
              <w:t>Вартість робіт, грн</w:t>
            </w:r>
          </w:p>
        </w:tc>
      </w:tr>
      <w:tr w:rsidR="0066011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виконання кадастрової зйомки земельної ділянки орієнтовною площею 0,0400 га, що розташована по вул. Монастирській, с. Коропове 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5000</w:t>
            </w:r>
          </w:p>
        </w:tc>
      </w:tr>
      <w:tr w:rsidR="0066011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21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розробки проекту землеустрою щодо відведення земельної ділянки за рахунок земель водного фонду комунальної власності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для культурно-оздоровчих потреб, рекреаційних, спортивних і туристичних цілей (код КВЦПЗ- 10.08), що розташована за межами населеного пункту с-</w:t>
            </w:r>
            <w:proofErr w:type="spellStart"/>
            <w:r>
              <w:rPr>
                <w:rFonts w:eastAsia="Times New Roman" w:cs="Times New Roman"/>
                <w:lang w:val="uk-UA"/>
              </w:rPr>
              <w:t>ща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uk-UA"/>
              </w:rPr>
              <w:t>Черемушне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uk-UA"/>
              </w:rPr>
              <w:t>Зміївської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територіальної громади з метою продажу права оренди на земельних торгах (аукціоні)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20000</w:t>
            </w:r>
          </w:p>
        </w:tc>
      </w:tr>
      <w:tr w:rsidR="0066011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22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виготовлення технічної документації із землеустрою щодо поділу земельної ділянки для будівництва та обслуговування об’єктів рекреаційного призначення, кадастровий номер 6321710100:04:000:0473, що розташована по вул. </w:t>
            </w:r>
            <w:proofErr w:type="spellStart"/>
            <w:r>
              <w:rPr>
                <w:rFonts w:eastAsia="Times New Roman" w:cs="Times New Roman"/>
                <w:lang w:val="uk-UA"/>
              </w:rPr>
              <w:t>Соколівське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 шосе, 27, м. Зміїв</w:t>
            </w:r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Місцевий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12000</w:t>
            </w:r>
          </w:p>
        </w:tc>
      </w:tr>
      <w:tr w:rsidR="00660118">
        <w:tc>
          <w:tcPr>
            <w:tcW w:w="8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23</w:t>
            </w:r>
          </w:p>
        </w:tc>
        <w:tc>
          <w:tcPr>
            <w:tcW w:w="39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Оплата послуг з виготовлення звіту </w:t>
            </w:r>
            <w:r>
              <w:rPr>
                <w:rFonts w:eastAsia="Times New Roman" w:cs="Times New Roman"/>
                <w:lang w:val="uk-UA"/>
              </w:rPr>
              <w:lastRenderedPageBreak/>
              <w:t xml:space="preserve">про експертну грошову оцінку забудованої земельної ділянки несільськогосподарського призначення комунальної власності кадастровий номер 6321710100:01:012:0047, площею 0,3690 га для будівництва та обслуговування будівель торгівлі, що розташована за </w:t>
            </w:r>
            <w:proofErr w:type="spellStart"/>
            <w:r>
              <w:rPr>
                <w:rFonts w:eastAsia="Times New Roman" w:cs="Times New Roman"/>
                <w:lang w:val="uk-UA"/>
              </w:rPr>
              <w:t>адресою</w:t>
            </w:r>
            <w:proofErr w:type="spellEnd"/>
            <w:r>
              <w:rPr>
                <w:rFonts w:eastAsia="Times New Roman" w:cs="Times New Roman"/>
                <w:lang w:val="uk-UA"/>
              </w:rPr>
              <w:t xml:space="preserve">: вул. Конституції, 21-а, </w:t>
            </w:r>
            <w:proofErr w:type="spellStart"/>
            <w:r>
              <w:rPr>
                <w:rFonts w:eastAsia="Times New Roman" w:cs="Times New Roman"/>
                <w:lang w:val="uk-UA"/>
              </w:rPr>
              <w:t>м.Зміїв</w:t>
            </w:r>
            <w:proofErr w:type="spellEnd"/>
          </w:p>
        </w:tc>
        <w:tc>
          <w:tcPr>
            <w:tcW w:w="32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ind w:left="72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lastRenderedPageBreak/>
              <w:t>Місцевий бюджет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0118" w:rsidRDefault="009E6DC9">
            <w:pPr>
              <w:pStyle w:val="af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12000</w:t>
            </w:r>
          </w:p>
        </w:tc>
      </w:tr>
    </w:tbl>
    <w:p w:rsidR="00660118" w:rsidRDefault="009E6DC9" w:rsidP="009E6DC9">
      <w:pPr>
        <w:numPr>
          <w:ilvl w:val="0"/>
          <w:numId w:val="2"/>
        </w:numPr>
        <w:tabs>
          <w:tab w:val="clear" w:pos="720"/>
        </w:tabs>
        <w:ind w:left="0" w:firstLine="709"/>
        <w:jc w:val="both"/>
      </w:pPr>
      <w:bookmarkStart w:id="0" w:name="_GoBack"/>
      <w:bookmarkEnd w:id="0"/>
      <w:proofErr w:type="spellStart"/>
      <w:r>
        <w:rPr>
          <w:rFonts w:cs="Times New Roman"/>
          <w:iCs/>
        </w:rPr>
        <w:lastRenderedPageBreak/>
        <w:t>Контроль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виконанням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рішення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покласти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на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постійну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комісію</w:t>
      </w:r>
      <w:proofErr w:type="spellEnd"/>
      <w:r>
        <w:rPr>
          <w:rFonts w:cs="Times New Roman"/>
          <w:iCs/>
        </w:rPr>
        <w:t xml:space="preserve"> з </w:t>
      </w:r>
      <w:proofErr w:type="spellStart"/>
      <w:r>
        <w:rPr>
          <w:rFonts w:cs="Times New Roman"/>
          <w:iCs/>
        </w:rPr>
        <w:t>питань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містобудування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будівництва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розвитку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інфраструктури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земельних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відносин</w:t>
      </w:r>
      <w:proofErr w:type="spellEnd"/>
      <w:r>
        <w:rPr>
          <w:rFonts w:cs="Times New Roman"/>
          <w:iCs/>
        </w:rPr>
        <w:t xml:space="preserve">, </w:t>
      </w:r>
      <w:proofErr w:type="spellStart"/>
      <w:r>
        <w:rPr>
          <w:rFonts w:cs="Times New Roman"/>
          <w:iCs/>
        </w:rPr>
        <w:t>природокористування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та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аграрної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політики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Зміївської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міської</w:t>
      </w:r>
      <w:proofErr w:type="spellEnd"/>
      <w:r>
        <w:rPr>
          <w:rFonts w:cs="Times New Roman"/>
          <w:iCs/>
        </w:rPr>
        <w:t xml:space="preserve"> </w:t>
      </w:r>
      <w:proofErr w:type="spellStart"/>
      <w:r>
        <w:rPr>
          <w:rFonts w:cs="Times New Roman"/>
          <w:iCs/>
        </w:rPr>
        <w:t>ради</w:t>
      </w:r>
      <w:proofErr w:type="spellEnd"/>
      <w:r>
        <w:rPr>
          <w:rFonts w:cs="Times New Roman"/>
          <w:iCs/>
        </w:rPr>
        <w:t xml:space="preserve"> (</w:t>
      </w:r>
      <w:proofErr w:type="spellStart"/>
      <w:r>
        <w:rPr>
          <w:rFonts w:cs="Times New Roman"/>
          <w:iCs/>
        </w:rPr>
        <w:t>Андрій</w:t>
      </w:r>
      <w:proofErr w:type="spellEnd"/>
      <w:r>
        <w:rPr>
          <w:rFonts w:cs="Times New Roman"/>
          <w:iCs/>
        </w:rPr>
        <w:t xml:space="preserve"> РЕВЕНКО).</w:t>
      </w:r>
    </w:p>
    <w:p w:rsidR="00660118" w:rsidRDefault="00660118">
      <w:pPr>
        <w:rPr>
          <w:rFonts w:cs="Times New Roman"/>
          <w:b/>
          <w:bCs/>
          <w:iCs/>
        </w:rPr>
      </w:pPr>
    </w:p>
    <w:p w:rsidR="009E6DC9" w:rsidRDefault="009E6DC9">
      <w:pPr>
        <w:rPr>
          <w:rFonts w:cs="Times New Roman"/>
          <w:b/>
          <w:bCs/>
          <w:iCs/>
        </w:rPr>
      </w:pPr>
    </w:p>
    <w:p w:rsidR="009E6DC9" w:rsidRDefault="009E6DC9">
      <w:pPr>
        <w:rPr>
          <w:rFonts w:cs="Times New Roman"/>
          <w:b/>
          <w:bCs/>
          <w:iCs/>
        </w:rPr>
      </w:pPr>
    </w:p>
    <w:p w:rsidR="009E6DC9" w:rsidRDefault="009E6DC9">
      <w:pPr>
        <w:rPr>
          <w:rFonts w:cs="Times New Roman"/>
          <w:b/>
          <w:bCs/>
          <w:iCs/>
        </w:rPr>
      </w:pPr>
    </w:p>
    <w:p w:rsidR="00660118" w:rsidRDefault="009E6DC9">
      <w:pPr>
        <w:jc w:val="center"/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</w:pPr>
      <w:r>
        <w:rPr>
          <w:rFonts w:eastAsia="Times New Roman" w:cs="Times New Roman"/>
          <w:b/>
          <w:bCs/>
          <w:iCs/>
          <w:color w:val="000000"/>
          <w:spacing w:val="4"/>
          <w:lang w:val="uk-UA" w:eastAsia="ru-RU"/>
        </w:rPr>
        <w:t xml:space="preserve"> Міський голова                                                                                 Павло ГОЛОДНІКОВ</w:t>
      </w:r>
    </w:p>
    <w:p w:rsidR="00660118" w:rsidRDefault="00660118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</w:t>
      </w:r>
    </w:p>
    <w:p w:rsidR="00660118" w:rsidRDefault="009E6DC9">
      <w:pPr>
        <w:ind w:left="5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660118" w:rsidRDefault="009E6DC9">
      <w:pPr>
        <w:rPr>
          <w:lang w:val="uk-UA"/>
        </w:rPr>
      </w:pPr>
      <w:r>
        <w:rPr>
          <w:lang w:val="uk-UA"/>
        </w:rPr>
        <w:t xml:space="preserve">      </w:t>
      </w:r>
    </w:p>
    <w:p w:rsidR="00660118" w:rsidRDefault="009E6DC9">
      <w:pPr>
        <w:rPr>
          <w:lang w:val="uk-UA"/>
        </w:rPr>
      </w:pPr>
      <w:r>
        <w:rPr>
          <w:lang w:val="uk-UA"/>
        </w:rPr>
        <w:t xml:space="preserve">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lastRenderedPageBreak/>
        <w:t xml:space="preserve">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660118" w:rsidRDefault="009E6DC9">
      <w:pPr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</w:t>
      </w:r>
    </w:p>
    <w:p w:rsidR="00660118" w:rsidRDefault="009E6DC9">
      <w:pPr>
        <w:jc w:val="both"/>
      </w:pPr>
      <w:r>
        <w:rPr>
          <w:rFonts w:cs="Times New Roman"/>
          <w:iCs/>
          <w:lang w:val="uk-UA"/>
        </w:rPr>
        <w:t xml:space="preserve">                           </w:t>
      </w:r>
      <w:r>
        <w:rPr>
          <w:lang w:val="uk-UA"/>
        </w:rPr>
        <w:t xml:space="preserve">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</w:t>
      </w:r>
    </w:p>
    <w:p w:rsidR="00660118" w:rsidRDefault="009E6DC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</w:p>
    <w:p w:rsidR="00660118" w:rsidRDefault="00660118">
      <w:pPr>
        <w:jc w:val="both"/>
        <w:rPr>
          <w:lang w:val="uk-UA"/>
        </w:rPr>
      </w:pP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lastRenderedPageBreak/>
        <w:t xml:space="preserve">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</w:t>
      </w:r>
    </w:p>
    <w:p w:rsidR="00660118" w:rsidRDefault="00660118">
      <w:pPr>
        <w:jc w:val="both"/>
        <w:rPr>
          <w:rFonts w:cs="Times New Roman"/>
          <w:iCs/>
          <w:lang w:val="uk-UA"/>
        </w:rPr>
      </w:pP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</w:t>
      </w:r>
    </w:p>
    <w:p w:rsidR="00660118" w:rsidRDefault="00660118">
      <w:pPr>
        <w:jc w:val="both"/>
        <w:rPr>
          <w:rFonts w:cs="Times New Roman"/>
          <w:iCs/>
          <w:lang w:val="uk-UA"/>
        </w:rPr>
      </w:pP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</w:t>
      </w:r>
    </w:p>
    <w:p w:rsidR="00660118" w:rsidRDefault="009E6DC9">
      <w:pPr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                                                  </w:t>
      </w:r>
    </w:p>
    <w:p w:rsidR="00660118" w:rsidRDefault="009E6DC9">
      <w:pPr>
        <w:ind w:right="4230"/>
        <w:jc w:val="both"/>
        <w:rPr>
          <w:rFonts w:cs="Times New Roman"/>
          <w:iCs/>
          <w:lang w:val="uk-UA"/>
        </w:rPr>
      </w:pPr>
      <w:r>
        <w:rPr>
          <w:rFonts w:cs="Times New Roman"/>
          <w:iCs/>
          <w:lang w:val="uk-UA"/>
        </w:rPr>
        <w:t xml:space="preserve"> </w:t>
      </w:r>
    </w:p>
    <w:p w:rsidR="00660118" w:rsidRDefault="00660118">
      <w:pPr>
        <w:jc w:val="both"/>
        <w:rPr>
          <w:rFonts w:cs="Times New Roman"/>
          <w:iCs/>
          <w:lang w:val="uk-UA"/>
        </w:rPr>
      </w:pPr>
    </w:p>
    <w:p w:rsidR="00660118" w:rsidRDefault="00660118">
      <w:pPr>
        <w:rPr>
          <w:rFonts w:cs="Times New Roman"/>
          <w:iCs/>
          <w:lang w:val="uk-UA"/>
        </w:rPr>
      </w:pPr>
    </w:p>
    <w:p w:rsidR="00660118" w:rsidRDefault="00660118">
      <w:pPr>
        <w:rPr>
          <w:rFonts w:cs="Times New Roman"/>
          <w:iCs/>
          <w:lang w:val="uk-UA"/>
        </w:rPr>
      </w:pPr>
    </w:p>
    <w:p w:rsidR="00660118" w:rsidRDefault="009E6DC9">
      <w:pPr>
        <w:ind w:left="33"/>
        <w:rPr>
          <w:rFonts w:cs="Times New Roman"/>
          <w:iCs/>
        </w:rPr>
      </w:pPr>
      <w:r>
        <w:rPr>
          <w:rFonts w:cs="Times New Roman"/>
          <w:iCs/>
        </w:rPr>
        <w:t xml:space="preserve">  </w:t>
      </w:r>
    </w:p>
    <w:p w:rsidR="00660118" w:rsidRDefault="00660118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660118" w:rsidRDefault="00660118">
      <w:pPr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p w:rsidR="00660118" w:rsidRDefault="00660118">
      <w:pPr>
        <w:widowControl/>
        <w:tabs>
          <w:tab w:val="left" w:pos="10235"/>
        </w:tabs>
        <w:suppressAutoHyphens w:val="0"/>
        <w:autoSpaceDE w:val="0"/>
        <w:jc w:val="center"/>
        <w:rPr>
          <w:rFonts w:eastAsia="Times New Roman" w:cs="Calibri"/>
          <w:b/>
          <w:bCs/>
          <w:iCs/>
          <w:color w:val="000000"/>
          <w:spacing w:val="4"/>
          <w:lang w:val="uk-UA" w:eastAsia="ru-RU"/>
        </w:rPr>
      </w:pPr>
    </w:p>
    <w:sectPr w:rsidR="00660118" w:rsidSect="009E6DC9">
      <w:pgSz w:w="11905" w:h="16837"/>
      <w:pgMar w:top="284" w:right="565" w:bottom="613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OpenSymbol">
    <w:altName w:val="Arial Unicode MS"/>
    <w:charset w:val="01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50B7A"/>
    <w:multiLevelType w:val="multilevel"/>
    <w:tmpl w:val="0A9C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39311EB"/>
    <w:multiLevelType w:val="multilevel"/>
    <w:tmpl w:val="381E4F5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6"/>
  <w:characterSpacingControl w:val="doNotCompress"/>
  <w:compat>
    <w:compatSetting w:name="compatibilityMode" w:uri="http://schemas.microsoft.com/office/word" w:val="12"/>
  </w:compat>
  <w:rsids>
    <w:rsidRoot w:val="00660118"/>
    <w:rsid w:val="00660118"/>
    <w:rsid w:val="009E6DC9"/>
    <w:rsid w:val="009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FCB2A"/>
  <w15:docId w15:val="{537CB995-89DE-4CEE-ABBC-A1B0F47C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sz w:val="24"/>
        <w:szCs w:val="24"/>
        <w:lang w:val="de-DE" w:eastAsia="ja-JP" w:bidi="fa-IR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widowControl w:val="0"/>
      <w:shd w:val="clear" w:color="auto" w:fill="FFFFFF"/>
      <w:suppressAutoHyphens/>
    </w:p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numPr>
        <w:ilvl w:val="3"/>
        <w:numId w:val="1"/>
      </w:numPr>
      <w:snapToGrid w:val="0"/>
      <w:ind w:right="-908"/>
      <w:outlineLvl w:val="3"/>
    </w:pPr>
    <w:rPr>
      <w:szCs w:val="21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Символ нумерації"/>
    <w:qFormat/>
  </w:style>
  <w:style w:type="character" w:customStyle="1" w:styleId="rvts0">
    <w:name w:val="rvts0"/>
    <w:basedOn w:val="a2"/>
    <w:qFormat/>
  </w:style>
  <w:style w:type="character" w:customStyle="1" w:styleId="a6">
    <w:name w:val="Маркери списку"/>
    <w:qFormat/>
    <w:rPr>
      <w:rFonts w:ascii="OpenSymbol" w:eastAsia="OpenSymbol" w:hAnsi="OpenSymbol" w:cs="OpenSymbol"/>
    </w:rPr>
  </w:style>
  <w:style w:type="character" w:customStyle="1" w:styleId="a7">
    <w:name w:val="Гіперпосилання"/>
    <w:rPr>
      <w:color w:val="000080"/>
      <w:u w:val="single"/>
    </w:rPr>
  </w:style>
  <w:style w:type="character" w:customStyle="1" w:styleId="a8">
    <w:name w:val="Виділення жирним"/>
    <w:qFormat/>
    <w:rPr>
      <w:b/>
      <w:bCs/>
    </w:rPr>
  </w:style>
  <w:style w:type="character" w:customStyle="1" w:styleId="a9">
    <w:name w:val="Текст выноски Знак"/>
    <w:basedOn w:val="a2"/>
    <w:qFormat/>
    <w:rPr>
      <w:rFonts w:ascii="Segoe UI" w:hAnsi="Segoe UI" w:cs="Segoe UI"/>
      <w:sz w:val="18"/>
      <w:szCs w:val="18"/>
    </w:rPr>
  </w:style>
  <w:style w:type="character" w:customStyle="1" w:styleId="10">
    <w:name w:val="Основной шрифт абзаца1"/>
    <w:qFormat/>
  </w:style>
  <w:style w:type="paragraph" w:styleId="a0">
    <w:name w:val="Title"/>
    <w:basedOn w:val="a"/>
    <w:next w:val="a1"/>
    <w:qFormat/>
    <w:pPr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a">
    <w:name w:val="Subtitle"/>
    <w:basedOn w:val="a0"/>
    <w:next w:val="a1"/>
    <w:qFormat/>
    <w:pPr>
      <w:jc w:val="center"/>
    </w:pPr>
    <w:rPr>
      <w:i/>
      <w:iCs/>
    </w:rPr>
  </w:style>
  <w:style w:type="paragraph" w:styleId="ab">
    <w:name w:val="List"/>
    <w:basedOn w:val="a1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keepNext/>
      <w:shd w:val="clear" w:color="auto" w:fill="FFFFFF"/>
      <w:suppressAutoHyphens/>
    </w:pPr>
    <w:rPr>
      <w:rFonts w:eastAsia="Arial" w:cs="Times New Roman"/>
      <w:sz w:val="20"/>
      <w:szCs w:val="20"/>
      <w:lang w:val="en-US" w:eastAsia="zh-CN" w:bidi="ar-SA"/>
    </w:rPr>
  </w:style>
  <w:style w:type="paragraph" w:styleId="a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3328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Шаповалова</dc:creator>
  <dc:description/>
  <cp:lastModifiedBy>Ольга Шаповалова</cp:lastModifiedBy>
  <cp:revision>63</cp:revision>
  <cp:lastPrinted>2026-02-24T13:59:00Z</cp:lastPrinted>
  <dcterms:created xsi:type="dcterms:W3CDTF">2020-12-22T07:42:00Z</dcterms:created>
  <dcterms:modified xsi:type="dcterms:W3CDTF">2026-02-24T14:02:00Z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