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110CC" w:rsidRDefault="006110CC">
      <w:pPr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6110CC" w:rsidRDefault="006110CC">
      <w:pPr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CE6545" w:rsidRDefault="006110CC">
      <w:pPr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СХВАЛЕНО</w:t>
      </w:r>
    </w:p>
    <w:p w:rsidR="00CE6545" w:rsidRDefault="006110CC">
      <w:pPr>
        <w:pStyle w:val="4"/>
        <w:numPr>
          <w:ilvl w:val="0"/>
          <w:numId w:val="1"/>
        </w:numPr>
        <w:spacing w:after="0" w:line="200" w:lineRule="atLeast"/>
        <w:ind w:firstLine="4536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р</w:t>
      </w:r>
      <w:r>
        <w:rPr>
          <w:b w:val="0"/>
          <w:bCs w:val="0"/>
          <w:sz w:val="24"/>
          <w:szCs w:val="24"/>
        </w:rPr>
        <w:t>ішенн</w:t>
      </w:r>
      <w:r>
        <w:rPr>
          <w:b w:val="0"/>
          <w:bCs w:val="0"/>
          <w:sz w:val="24"/>
          <w:szCs w:val="24"/>
        </w:rPr>
        <w:t>я</w:t>
      </w:r>
      <w:r>
        <w:rPr>
          <w:b w:val="0"/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bCs w:val="0"/>
          <w:iCs/>
          <w:color w:val="000000"/>
          <w:sz w:val="24"/>
          <w:szCs w:val="24"/>
          <w:lang w:val="en-US"/>
        </w:rPr>
        <w:t xml:space="preserve">XCVI </w:t>
      </w:r>
      <w:r>
        <w:rPr>
          <w:b w:val="0"/>
          <w:bCs w:val="0"/>
          <w:iCs/>
          <w:color w:val="000000"/>
          <w:sz w:val="24"/>
          <w:szCs w:val="24"/>
        </w:rPr>
        <w:t xml:space="preserve">сесії </w:t>
      </w:r>
      <w:proofErr w:type="spellStart"/>
      <w:r>
        <w:rPr>
          <w:b w:val="0"/>
          <w:bCs w:val="0"/>
          <w:iCs/>
          <w:color w:val="000000"/>
          <w:sz w:val="24"/>
          <w:szCs w:val="24"/>
        </w:rPr>
        <w:t>Зміївської</w:t>
      </w:r>
      <w:proofErr w:type="spellEnd"/>
      <w:r>
        <w:rPr>
          <w:b w:val="0"/>
          <w:bCs w:val="0"/>
          <w:iCs/>
          <w:color w:val="000000"/>
          <w:sz w:val="24"/>
          <w:szCs w:val="24"/>
        </w:rPr>
        <w:t xml:space="preserve"> </w:t>
      </w:r>
    </w:p>
    <w:p w:rsidR="00CE6545" w:rsidRDefault="006110CC">
      <w:pPr>
        <w:pStyle w:val="4"/>
        <w:numPr>
          <w:ilvl w:val="0"/>
          <w:numId w:val="1"/>
        </w:numPr>
        <w:spacing w:after="0" w:line="200" w:lineRule="atLeast"/>
        <w:ind w:firstLine="4536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міської ради </w:t>
      </w:r>
      <w:r>
        <w:rPr>
          <w:b w:val="0"/>
          <w:bCs w:val="0"/>
          <w:iCs/>
          <w:color w:val="000000"/>
          <w:sz w:val="24"/>
          <w:szCs w:val="24"/>
        </w:rPr>
        <w:t xml:space="preserve">VІІІ скликання </w:t>
      </w:r>
    </w:p>
    <w:p w:rsidR="00CE6545" w:rsidRDefault="006110CC">
      <w:pPr>
        <w:pStyle w:val="4"/>
        <w:numPr>
          <w:ilvl w:val="0"/>
          <w:numId w:val="1"/>
        </w:numPr>
        <w:spacing w:after="0" w:line="200" w:lineRule="atLeast"/>
        <w:ind w:firstLine="4536"/>
        <w:jc w:val="both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від 09 квітня </w:t>
      </w:r>
      <w:r>
        <w:rPr>
          <w:b w:val="0"/>
          <w:bCs w:val="0"/>
          <w:color w:val="000000"/>
          <w:sz w:val="24"/>
          <w:szCs w:val="24"/>
        </w:rPr>
        <w:t xml:space="preserve">2026 року № </w:t>
      </w:r>
      <w:r w:rsidRPr="006110CC">
        <w:rPr>
          <w:b w:val="0"/>
          <w:bCs w:val="0"/>
          <w:color w:val="000000"/>
          <w:sz w:val="24"/>
          <w:szCs w:val="24"/>
        </w:rPr>
        <w:t>5289</w:t>
      </w:r>
      <w:r>
        <w:rPr>
          <w:b w:val="0"/>
          <w:bCs w:val="0"/>
          <w:iCs/>
          <w:color w:val="000000"/>
          <w:sz w:val="24"/>
          <w:szCs w:val="24"/>
        </w:rPr>
        <w:t>-</w:t>
      </w:r>
      <w:r>
        <w:rPr>
          <w:b w:val="0"/>
          <w:bCs w:val="0"/>
          <w:iCs/>
          <w:color w:val="000000"/>
          <w:sz w:val="24"/>
          <w:szCs w:val="24"/>
          <w:lang w:val="en-US"/>
        </w:rPr>
        <w:t>XCVI</w:t>
      </w:r>
      <w:r>
        <w:rPr>
          <w:b w:val="0"/>
          <w:bCs w:val="0"/>
          <w:iCs/>
          <w:color w:val="000000"/>
          <w:sz w:val="24"/>
          <w:szCs w:val="24"/>
        </w:rPr>
        <w:t>-VIIІ</w:t>
      </w:r>
    </w:p>
    <w:p w:rsidR="00CE6545" w:rsidRDefault="00CE6545">
      <w:pPr>
        <w:pStyle w:val="3"/>
        <w:spacing w:before="0" w:after="0"/>
        <w:jc w:val="center"/>
        <w:rPr>
          <w:rFonts w:ascii="Times New Roman" w:hAnsi="Times New Roman"/>
        </w:rPr>
      </w:pPr>
    </w:p>
    <w:p w:rsidR="00CE6545" w:rsidRDefault="00CE6545">
      <w:pPr>
        <w:pStyle w:val="3"/>
        <w:spacing w:before="0" w:after="0"/>
        <w:jc w:val="center"/>
        <w:rPr>
          <w:rFonts w:ascii="Times New Roman" w:hAnsi="Times New Roman"/>
        </w:rPr>
      </w:pPr>
    </w:p>
    <w:p w:rsidR="00CE6545" w:rsidRDefault="00CE6545">
      <w:pPr>
        <w:pStyle w:val="3"/>
        <w:spacing w:before="0" w:after="0"/>
        <w:jc w:val="center"/>
        <w:rPr>
          <w:rFonts w:ascii="Times New Roman" w:hAnsi="Times New Roman"/>
        </w:rPr>
      </w:pPr>
    </w:p>
    <w:p w:rsidR="00CE6545" w:rsidRDefault="006110CC">
      <w:pPr>
        <w:pStyle w:val="3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ДОГОВІР</w:t>
      </w:r>
    </w:p>
    <w:p w:rsidR="00CE6545" w:rsidRDefault="006110CC">
      <w:pPr>
        <w:pStyle w:val="3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ПРО СПІВРОБІТНИЦТВО ТЕРИТОРІАЛЬНИХ ГРОМАД У ФОРМІ ДЕЛЕГУВАННЯ ВИКОНАННЯ ОКРЕМИХ ЗАВДАНЬ</w:t>
      </w:r>
    </w:p>
    <w:p w:rsidR="00CE6545" w:rsidRDefault="00CE6545">
      <w:pPr>
        <w:pStyle w:val="3"/>
        <w:spacing w:before="0" w:after="0"/>
        <w:jc w:val="center"/>
        <w:rPr>
          <w:rFonts w:ascii="Times New Roman" w:hAnsi="Times New Roman"/>
          <w:color w:val="000000"/>
        </w:rPr>
      </w:pPr>
    </w:p>
    <w:tbl>
      <w:tblPr>
        <w:tblW w:w="10068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19"/>
        <w:gridCol w:w="2278"/>
        <w:gridCol w:w="5171"/>
      </w:tblGrid>
      <w:tr w:rsidR="00CE6545">
        <w:trPr>
          <w:jc w:val="center"/>
        </w:trPr>
        <w:tc>
          <w:tcPr>
            <w:tcW w:w="2619" w:type="dxa"/>
            <w:shd w:val="clear" w:color="auto" w:fill="auto"/>
          </w:tcPr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м. Зміїв</w:t>
            </w:r>
          </w:p>
        </w:tc>
        <w:tc>
          <w:tcPr>
            <w:tcW w:w="2278" w:type="dxa"/>
            <w:shd w:val="clear" w:color="auto" w:fill="auto"/>
          </w:tcPr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</w:tc>
        <w:tc>
          <w:tcPr>
            <w:tcW w:w="5171" w:type="dxa"/>
            <w:shd w:val="clear" w:color="auto" w:fill="auto"/>
          </w:tcPr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 xml:space="preserve">                  09 квітня </w:t>
            </w:r>
            <w:r>
              <w:rPr>
                <w:lang w:val="uk-UA"/>
              </w:rPr>
              <w:t>202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 xml:space="preserve"> року</w:t>
            </w:r>
          </w:p>
        </w:tc>
      </w:tr>
      <w:tr w:rsidR="00CE6545">
        <w:trPr>
          <w:jc w:val="center"/>
        </w:trPr>
        <w:tc>
          <w:tcPr>
            <w:tcW w:w="10068" w:type="dxa"/>
            <w:gridSpan w:val="3"/>
            <w:shd w:val="clear" w:color="auto" w:fill="auto"/>
          </w:tcPr>
          <w:p w:rsidR="00CE6545" w:rsidRPr="006110CC" w:rsidRDefault="006110CC">
            <w:pPr>
              <w:pStyle w:val="ac"/>
              <w:ind w:left="40" w:right="180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Донецька територіальна громада через Донецьку селищну раду Ізюмського району Харківської області в особі голови </w:t>
            </w:r>
            <w:proofErr w:type="spellStart"/>
            <w:r>
              <w:rPr>
                <w:lang w:val="uk-UA"/>
              </w:rPr>
              <w:t>Наздрачова</w:t>
            </w:r>
            <w:proofErr w:type="spellEnd"/>
            <w:r>
              <w:rPr>
                <w:lang w:val="uk-UA"/>
              </w:rPr>
              <w:t xml:space="preserve"> Анатолія Петровича, яка надалі іменується Сторона-1, та Зміївська територіальна громада через </w:t>
            </w:r>
            <w:proofErr w:type="spellStart"/>
            <w:r>
              <w:rPr>
                <w:lang w:val="uk-UA"/>
              </w:rPr>
              <w:t>Зміївську</w:t>
            </w:r>
            <w:proofErr w:type="spellEnd"/>
            <w:r>
              <w:rPr>
                <w:lang w:val="uk-UA"/>
              </w:rPr>
              <w:t xml:space="preserve"> міську раду </w:t>
            </w:r>
            <w:r>
              <w:rPr>
                <w:lang w:val="uk-UA"/>
              </w:rPr>
              <w:t xml:space="preserve">Чугуївського району Харківської області в особі голови </w:t>
            </w:r>
            <w:proofErr w:type="spellStart"/>
            <w:r>
              <w:rPr>
                <w:lang w:val="uk-UA"/>
              </w:rPr>
              <w:t>Голоднікова</w:t>
            </w:r>
            <w:proofErr w:type="spellEnd"/>
            <w:r>
              <w:rPr>
                <w:lang w:val="uk-UA"/>
              </w:rPr>
              <w:t xml:space="preserve"> Павла Вікторовича, яка надалі іменується Сторона-2, а разом іменуються Сторони або суб'єкти співробітництва, уклали цей Договір про таке.</w:t>
            </w:r>
          </w:p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</w:tc>
      </w:tr>
    </w:tbl>
    <w:p w:rsidR="00CE6545" w:rsidRDefault="006110CC">
      <w:pPr>
        <w:pStyle w:val="ac"/>
        <w:jc w:val="center"/>
      </w:pPr>
      <w:r>
        <w:rPr>
          <w:b/>
          <w:bCs/>
        </w:rPr>
        <w:t>1. ЗАГАЛЬНІ ПОЛОЖЕННЯ</w:t>
      </w:r>
    </w:p>
    <w:tbl>
      <w:tblPr>
        <w:tblW w:w="1012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23"/>
      </w:tblGrid>
      <w:tr w:rsidR="00CE6545">
        <w:trPr>
          <w:jc w:val="center"/>
        </w:trPr>
        <w:tc>
          <w:tcPr>
            <w:tcW w:w="10123" w:type="dxa"/>
            <w:shd w:val="clear" w:color="auto" w:fill="auto"/>
          </w:tcPr>
          <w:p w:rsidR="00CE6545" w:rsidRDefault="006110CC">
            <w:pPr>
              <w:pStyle w:val="ac"/>
              <w:ind w:left="158" w:right="157" w:firstLine="709"/>
              <w:jc w:val="both"/>
            </w:pPr>
            <w:r>
              <w:rPr>
                <w:lang w:val="uk-UA"/>
              </w:rPr>
              <w:t xml:space="preserve">1.1. </w:t>
            </w:r>
            <w:r>
              <w:rPr>
                <w:shd w:val="clear" w:color="auto" w:fill="FFFFFF"/>
                <w:lang w:val="uk-UA"/>
              </w:rPr>
              <w:t xml:space="preserve">Сторона-1 пропонує </w:t>
            </w:r>
            <w:r>
              <w:rPr>
                <w:shd w:val="clear" w:color="auto" w:fill="FFFFFF"/>
                <w:lang w:val="uk-UA"/>
              </w:rPr>
              <w:t>делегувати Стороні-2 виконання окремих завдань з передачею їй відповідних ресурсів.</w:t>
            </w:r>
          </w:p>
          <w:p w:rsidR="00CE6545" w:rsidRPr="006110CC" w:rsidRDefault="006110CC">
            <w:pPr>
              <w:pStyle w:val="ac"/>
              <w:ind w:left="158" w:right="157"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Для розрахунку обсягу фінансування КУ «</w:t>
            </w:r>
            <w:proofErr w:type="spellStart"/>
            <w:r>
              <w:rPr>
                <w:color w:val="000000"/>
                <w:lang w:val="uk-UA"/>
              </w:rPr>
              <w:t>Зміївський</w:t>
            </w:r>
            <w:proofErr w:type="spellEnd"/>
            <w:r>
              <w:rPr>
                <w:color w:val="000000"/>
                <w:lang w:val="uk-UA"/>
              </w:rPr>
              <w:t xml:space="preserve"> центр професійного розвитку педагогічних працівників» </w:t>
            </w:r>
            <w:proofErr w:type="spellStart"/>
            <w:r>
              <w:rPr>
                <w:color w:val="000000"/>
                <w:lang w:val="uk-UA"/>
              </w:rPr>
              <w:t>Зміївської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Чугуївського району Харківської області (дал</w:t>
            </w:r>
            <w:r>
              <w:rPr>
                <w:color w:val="000000"/>
                <w:lang w:val="uk-UA"/>
              </w:rPr>
              <w:t>і – КУ «</w:t>
            </w:r>
            <w:proofErr w:type="spellStart"/>
            <w:r>
              <w:rPr>
                <w:color w:val="000000"/>
                <w:lang w:val="uk-UA"/>
              </w:rPr>
              <w:t>Зміївський</w:t>
            </w:r>
            <w:proofErr w:type="spellEnd"/>
            <w:r>
              <w:rPr>
                <w:color w:val="000000"/>
                <w:lang w:val="uk-UA"/>
              </w:rPr>
              <w:t xml:space="preserve"> ЦПРПП») сторони домовилися використовувати пропорцію педагогічних працівників, які обліковуються та здійснюють педагогічну діяльність на території </w:t>
            </w:r>
            <w:proofErr w:type="spellStart"/>
            <w:r>
              <w:rPr>
                <w:color w:val="000000"/>
                <w:lang w:val="uk-UA"/>
              </w:rPr>
              <w:t>Зміївської</w:t>
            </w:r>
            <w:proofErr w:type="spellEnd"/>
            <w:r>
              <w:rPr>
                <w:color w:val="000000"/>
                <w:lang w:val="uk-UA"/>
              </w:rPr>
              <w:t xml:space="preserve"> та Донецької територіальних громад, та величину вартості освітньої послуги на 1</w:t>
            </w:r>
            <w:r>
              <w:rPr>
                <w:color w:val="000000"/>
                <w:lang w:val="uk-UA"/>
              </w:rPr>
              <w:t xml:space="preserve"> особу від загального прогнозного обсягу видатків на утримання КУ «</w:t>
            </w:r>
            <w:proofErr w:type="spellStart"/>
            <w:r>
              <w:rPr>
                <w:color w:val="000000"/>
                <w:lang w:val="uk-UA"/>
              </w:rPr>
              <w:t>Зміївський</w:t>
            </w:r>
            <w:proofErr w:type="spellEnd"/>
            <w:r>
              <w:rPr>
                <w:color w:val="000000"/>
                <w:lang w:val="uk-UA"/>
              </w:rPr>
              <w:t xml:space="preserve"> ЦПРПП». Станом на 01.01.2026 року на території </w:t>
            </w:r>
            <w:proofErr w:type="spellStart"/>
            <w:r>
              <w:rPr>
                <w:color w:val="000000"/>
                <w:lang w:val="uk-UA"/>
              </w:rPr>
              <w:t>Зміївської</w:t>
            </w:r>
            <w:proofErr w:type="spellEnd"/>
            <w:r>
              <w:rPr>
                <w:color w:val="000000"/>
                <w:lang w:val="uk-UA"/>
              </w:rPr>
              <w:t xml:space="preserve"> громади фактично надаються освітні послуги 470 педагогічним працівникам, на території Донецької громади обліковується 22</w:t>
            </w:r>
            <w:r>
              <w:rPr>
                <w:color w:val="000000"/>
                <w:lang w:val="uk-UA"/>
              </w:rPr>
              <w:t>4 особи. Умо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вний обсяг частки фінансування відповідно до кількості педагогічних працівників становить: для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Зміївської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територіальної громади — 67,7 %, для Слобожанської територіальної громади — 32,3%.</w:t>
            </w:r>
          </w:p>
          <w:p w:rsidR="00CE6545" w:rsidRDefault="006110CC">
            <w:pPr>
              <w:pStyle w:val="ac"/>
              <w:ind w:left="158" w:right="157" w:firstLine="709"/>
              <w:jc w:val="both"/>
            </w:pPr>
            <w:r>
              <w:rPr>
                <w:lang w:val="uk-UA"/>
              </w:rPr>
              <w:t>1.2. Передумовою підписання цього Договору є те, що Сто</w:t>
            </w:r>
            <w:r>
              <w:rPr>
                <w:lang w:val="uk-UA"/>
              </w:rPr>
              <w:t xml:space="preserve">рони під час підготовки його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дотримувалися вимог, визначених статтями 5-9 Закону України «Про співробітництво територіальних громад».</w:t>
            </w:r>
          </w:p>
          <w:p w:rsidR="00CE6545" w:rsidRDefault="006110CC">
            <w:pPr>
              <w:pStyle w:val="ac"/>
              <w:ind w:left="158" w:right="157" w:firstLine="709"/>
              <w:jc w:val="both"/>
            </w:pPr>
            <w:r>
              <w:rPr>
                <w:lang w:val="uk-UA"/>
              </w:rPr>
              <w:t>1.3. Підписанням цього Договору Сторони підтверджують, що інтересам кожної з них відповідає спільне і узгоджене сп</w:t>
            </w:r>
            <w:r>
              <w:rPr>
                <w:lang w:val="uk-UA"/>
              </w:rPr>
              <w:t>івробітництво у формі делегування виконання окремих завдань з передачею відповідних ресурсів.</w:t>
            </w:r>
          </w:p>
          <w:p w:rsidR="00CE6545" w:rsidRDefault="006110CC">
            <w:pPr>
              <w:pStyle w:val="ac"/>
              <w:ind w:left="158" w:right="157" w:firstLine="709"/>
              <w:jc w:val="both"/>
            </w:pPr>
            <w:r>
              <w:rPr>
                <w:lang w:val="uk-UA"/>
              </w:rPr>
              <w:t>1.4. У процесі співробітництва Сторони зобов'язуються будувати свої взаємовідносини на принципах законності, добровільності, рівноправності, прозорості та відкрит</w:t>
            </w:r>
            <w:r>
              <w:rPr>
                <w:lang w:val="uk-UA"/>
              </w:rPr>
              <w:t>ості, взаємної вигоди та відповідальності за результати співробітництва.</w:t>
            </w:r>
          </w:p>
          <w:p w:rsidR="00CE6545" w:rsidRDefault="00CE6545">
            <w:pPr>
              <w:pStyle w:val="ac"/>
              <w:ind w:left="389" w:firstLine="709"/>
              <w:jc w:val="both"/>
              <w:rPr>
                <w:lang w:val="uk-UA"/>
              </w:rPr>
            </w:pPr>
          </w:p>
        </w:tc>
      </w:tr>
    </w:tbl>
    <w:p w:rsidR="00CE6545" w:rsidRDefault="006110CC">
      <w:pPr>
        <w:pStyle w:val="ac"/>
        <w:jc w:val="center"/>
      </w:pPr>
      <w:r>
        <w:rPr>
          <w:b/>
          <w:bCs/>
          <w:lang w:val="uk-UA"/>
        </w:rPr>
        <w:t>2. ПРЕДМЕТ ДОГОВ</w:t>
      </w:r>
      <w:r>
        <w:rPr>
          <w:b/>
          <w:bCs/>
        </w:rPr>
        <w:t>ОРУ</w:t>
      </w:r>
    </w:p>
    <w:tbl>
      <w:tblPr>
        <w:tblW w:w="10065" w:type="dxa"/>
        <w:tblInd w:w="-36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5"/>
      </w:tblGrid>
      <w:tr w:rsidR="00CE6545">
        <w:tc>
          <w:tcPr>
            <w:tcW w:w="10065" w:type="dxa"/>
            <w:shd w:val="clear" w:color="auto" w:fill="auto"/>
          </w:tcPr>
          <w:p w:rsidR="00CE6545" w:rsidRDefault="006110CC">
            <w:pPr>
              <w:pStyle w:val="ac"/>
              <w:ind w:left="210" w:right="209" w:firstLine="709"/>
              <w:jc w:val="both"/>
            </w:pPr>
            <w:r>
              <w:rPr>
                <w:lang w:val="uk-UA"/>
              </w:rPr>
              <w:t xml:space="preserve">2.1. З метою виконання повноважень відповідно до законів України «Про місцеве самоврядування в Україні», «Про співробітництво територіальних громад», а також </w:t>
            </w:r>
            <w:r>
              <w:rPr>
                <w:lang w:val="uk-UA"/>
              </w:rPr>
              <w:t>вирішення питань місцевого значення та підвищення ефективності використання коштів місцевих бюджетів Сторона-1 делегує Стороні-2 виконання таких завдань:</w:t>
            </w:r>
          </w:p>
          <w:p w:rsidR="00CE6545" w:rsidRDefault="006110CC">
            <w:pPr>
              <w:pStyle w:val="ac"/>
              <w:ind w:left="210" w:right="209" w:firstLine="709"/>
              <w:jc w:val="both"/>
            </w:pPr>
            <w:r>
              <w:rPr>
                <w:shd w:val="clear" w:color="auto" w:fill="FFFFFF"/>
                <w:lang w:val="uk-UA"/>
              </w:rPr>
              <w:t xml:space="preserve">2.1.1. Надання освітніх послуг </w:t>
            </w:r>
            <w:r>
              <w:rPr>
                <w:color w:val="000000"/>
                <w:shd w:val="clear" w:color="auto" w:fill="FFFFFF"/>
                <w:lang w:val="uk-UA"/>
              </w:rPr>
              <w:t>КУ «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Зміївський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ЦПРПП»</w:t>
            </w:r>
            <w:r>
              <w:rPr>
                <w:shd w:val="clear" w:color="auto" w:fill="FFFFFF"/>
                <w:lang w:val="uk-UA"/>
              </w:rPr>
              <w:t xml:space="preserve"> для педагогічних працівників Донецької територіал</w:t>
            </w:r>
            <w:r>
              <w:rPr>
                <w:shd w:val="clear" w:color="auto" w:fill="FFFFFF"/>
                <w:lang w:val="uk-UA"/>
              </w:rPr>
              <w:t>ьної громади.</w:t>
            </w:r>
          </w:p>
          <w:p w:rsidR="00CE6545" w:rsidRDefault="006110CC">
            <w:pPr>
              <w:pStyle w:val="ac"/>
              <w:ind w:left="210" w:right="209" w:firstLine="709"/>
              <w:jc w:val="both"/>
            </w:pPr>
            <w:r>
              <w:rPr>
                <w:lang w:val="uk-UA"/>
              </w:rPr>
              <w:t xml:space="preserve">2.2. Виконання завдань, визначених у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2.1 цього Договору, делегується строком на 1 рік, починаючи із 01 січня 2026 року.</w:t>
            </w:r>
          </w:p>
          <w:p w:rsidR="00CE6545" w:rsidRDefault="00CE6545">
            <w:pPr>
              <w:pStyle w:val="ac"/>
              <w:ind w:left="210" w:right="209" w:firstLine="709"/>
              <w:jc w:val="both"/>
              <w:rPr>
                <w:lang w:val="uk-UA"/>
              </w:rPr>
            </w:pPr>
          </w:p>
        </w:tc>
      </w:tr>
    </w:tbl>
    <w:p w:rsidR="006110CC" w:rsidRDefault="006110CC" w:rsidP="006110CC">
      <w:pPr>
        <w:pStyle w:val="ac"/>
        <w:rPr>
          <w:b/>
          <w:bCs/>
        </w:rPr>
      </w:pPr>
    </w:p>
    <w:p w:rsidR="006110CC" w:rsidRDefault="006110CC">
      <w:pPr>
        <w:pStyle w:val="ac"/>
        <w:jc w:val="center"/>
        <w:rPr>
          <w:b/>
          <w:bCs/>
        </w:rPr>
      </w:pPr>
    </w:p>
    <w:p w:rsidR="00CE6545" w:rsidRDefault="006110CC">
      <w:pPr>
        <w:pStyle w:val="ac"/>
        <w:jc w:val="center"/>
      </w:pPr>
      <w:r>
        <w:rPr>
          <w:b/>
          <w:bCs/>
        </w:rPr>
        <w:t>3. ВИМОГИ ДО ВИКОНАННЯ ДЕЛЕГОВАНИХ ЗАВДАНЬ, ЇХ ФІНАНСУВАННЯ ТА ЗВІТУВАННЯ</w:t>
      </w:r>
    </w:p>
    <w:tbl>
      <w:tblPr>
        <w:tblW w:w="10048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48"/>
      </w:tblGrid>
      <w:tr w:rsidR="00CE6545">
        <w:trPr>
          <w:jc w:val="center"/>
        </w:trPr>
        <w:tc>
          <w:tcPr>
            <w:tcW w:w="10048" w:type="dxa"/>
            <w:shd w:val="clear" w:color="auto" w:fill="auto"/>
          </w:tcPr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>3.1. Вимоги до виконання Сторонами завдан</w:t>
            </w:r>
            <w:r>
              <w:rPr>
                <w:lang w:val="uk-UA"/>
              </w:rPr>
              <w:t xml:space="preserve">ь, визначених у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2.1 цього Договору: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>3.1.1. Забезпечити врахування в міському бюджеті коштів трансферту та використання коштів у межах сум на надання освітніх послуг педагогічним працівникам, які обліковуються та здійснюють педагогічну діяльність на те</w:t>
            </w:r>
            <w:r>
              <w:rPr>
                <w:lang w:val="uk-UA"/>
              </w:rPr>
              <w:t>риторії Донецької територіальної громади, для з</w:t>
            </w:r>
            <w:r>
              <w:rPr>
                <w:shd w:val="clear" w:color="auto" w:fill="FFFFFF"/>
                <w:lang w:val="uk-UA"/>
              </w:rPr>
              <w:t xml:space="preserve">абезпечення діяльності </w:t>
            </w:r>
            <w:r>
              <w:rPr>
                <w:color w:val="000000"/>
                <w:shd w:val="clear" w:color="auto" w:fill="FFFFFF"/>
                <w:lang w:val="uk-UA"/>
              </w:rPr>
              <w:t>КУ «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Зміївський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ЦПРПП»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>3.1.2. Забезпеч</w:t>
            </w:r>
            <w:r>
              <w:rPr>
                <w:color w:val="000000"/>
                <w:lang w:val="uk-UA"/>
              </w:rPr>
              <w:t>ити</w:t>
            </w:r>
            <w:r>
              <w:rPr>
                <w:lang w:val="uk-UA"/>
              </w:rPr>
              <w:t xml:space="preserve"> надання освітніх послуг </w:t>
            </w:r>
            <w:r>
              <w:rPr>
                <w:color w:val="000000"/>
                <w:shd w:val="clear" w:color="auto" w:fill="FFFFFF"/>
                <w:lang w:val="uk-UA"/>
              </w:rPr>
              <w:t>»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>для педагогічних працівників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>Донецької</w:t>
            </w:r>
            <w:r>
              <w:rPr>
                <w:shd w:val="clear" w:color="auto" w:fill="FFFFFF"/>
                <w:lang w:val="uk-UA"/>
              </w:rPr>
              <w:t xml:space="preserve"> територіальної громади</w:t>
            </w:r>
            <w:r>
              <w:rPr>
                <w:lang w:val="uk-UA"/>
              </w:rPr>
              <w:t xml:space="preserve">  </w:t>
            </w:r>
            <w:r>
              <w:rPr>
                <w:color w:val="000000"/>
                <w:shd w:val="clear" w:color="auto" w:fill="FFFFFF"/>
                <w:lang w:val="uk-UA"/>
              </w:rPr>
              <w:t>КУ «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Зміївський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ЦПРПП</w:t>
            </w:r>
            <w:r>
              <w:rPr>
                <w:shd w:val="clear" w:color="auto" w:fill="FFFFFF"/>
                <w:lang w:val="uk-UA"/>
              </w:rPr>
              <w:t>, а саме:</w:t>
            </w:r>
          </w:p>
          <w:p w:rsidR="00CE6545" w:rsidRDefault="006110CC">
            <w:pPr>
              <w:pStyle w:val="ac"/>
              <w:ind w:left="33" w:right="129" w:firstLine="426"/>
              <w:jc w:val="both"/>
            </w:pPr>
            <w:r>
              <w:rPr>
                <w:lang w:val="uk-UA"/>
              </w:rPr>
              <w:t xml:space="preserve">- узагальнення та </w:t>
            </w:r>
            <w:r>
              <w:rPr>
                <w:lang w:val="uk-UA"/>
              </w:rPr>
              <w:t>поширення інформації з питань професійного розвитку педагогічних працівників;</w:t>
            </w:r>
          </w:p>
          <w:p w:rsidR="00CE6545" w:rsidRDefault="006110CC">
            <w:pPr>
              <w:pStyle w:val="ac"/>
              <w:ind w:left="33" w:right="129" w:firstLine="426"/>
              <w:jc w:val="both"/>
            </w:pPr>
            <w:r>
              <w:rPr>
                <w:lang w:val="uk-UA"/>
              </w:rPr>
              <w:t>- координація діяльності професійних спільнот педагогічних працівників;</w:t>
            </w:r>
          </w:p>
          <w:p w:rsidR="00CE6545" w:rsidRDefault="006110CC">
            <w:pPr>
              <w:pStyle w:val="ac"/>
              <w:ind w:left="33" w:right="129" w:firstLine="426"/>
              <w:jc w:val="both"/>
            </w:pPr>
            <w:r>
              <w:rPr>
                <w:lang w:val="uk-UA"/>
              </w:rPr>
              <w:t>- формування та оприлюднення на власному веб-сайті бази даних програм підвищення кваліфікації педагогічних</w:t>
            </w:r>
            <w:r>
              <w:rPr>
                <w:lang w:val="uk-UA"/>
              </w:rPr>
              <w:t xml:space="preserve"> працівників, інших джерел інформації (веб-ресурсів), необхідних для професійного розвитку педагогічних працівників;</w:t>
            </w:r>
          </w:p>
          <w:p w:rsidR="00CE6545" w:rsidRDefault="006110CC">
            <w:pPr>
              <w:pStyle w:val="a7"/>
              <w:spacing w:before="0"/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забезпечення надання психологічної підтримки педагогічним працівникам;</w:t>
            </w:r>
          </w:p>
          <w:p w:rsidR="00CE6545" w:rsidRDefault="006110CC">
            <w:pPr>
              <w:pStyle w:val="a7"/>
              <w:spacing w:before="0"/>
              <w:ind w:left="33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організація та проводження консультування педагогічних працівник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ів з питань  планування та визначення траєкторії їх професійного розвитку;  проведення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супервізії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 розроблення документів закладу освіти; особливостей організації освітнього процесу за різними формами здобуття освіти, у тому числі з використанням технолог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ій дистанційного навчання; впровадження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особистісно орієнтованого, діяльнісного, інклюзивного підходів до навчання здобувачів освіти і нових освітніх технологій.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>3.2. Фінансування виконання делегованих завдань здійснюється відповідно до в</w:t>
            </w:r>
            <w:r>
              <w:rPr>
                <w:lang w:val="uk-UA"/>
              </w:rPr>
              <w:t>имог Бюджетного кодексу України.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3.3. Обсяг коштів місцевого бюджету Сторони-1, що передаються місцевому бюджету Сторони-2 в особі фінансового управління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ради: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3.3.1. Для виконання завдань, визначених у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2.1.1 цього Договору, станови</w:t>
            </w:r>
            <w:r>
              <w:rPr>
                <w:lang w:val="uk-UA"/>
              </w:rPr>
              <w:t xml:space="preserve">ть </w:t>
            </w:r>
            <w:r>
              <w:rPr>
                <w:b/>
                <w:bCs/>
                <w:lang w:val="uk-UA"/>
              </w:rPr>
              <w:t>378095,00</w:t>
            </w:r>
            <w:r>
              <w:rPr>
                <w:lang w:val="uk-UA"/>
              </w:rPr>
              <w:t xml:space="preserve"> (триста сімдесят вісім тисяч дев’яносто п’ять гривень).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3.4. Обсяг коштів місцевого бюджету, визначених у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3.3 цього Договору, переглядається щоквартально або відповідно до листа начальника відділу освіти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ради на підстав</w:t>
            </w:r>
            <w:r>
              <w:rPr>
                <w:lang w:val="uk-UA"/>
              </w:rPr>
              <w:t>і відповідних змін в законодавстві або інших чинників.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3.5. Для виконання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2.1. сума коштів розраховується </w:t>
            </w:r>
            <w:proofErr w:type="spellStart"/>
            <w:r>
              <w:rPr>
                <w:lang w:val="uk-UA"/>
              </w:rPr>
              <w:t>пропорційно</w:t>
            </w:r>
            <w:proofErr w:type="spellEnd"/>
            <w:r>
              <w:rPr>
                <w:lang w:val="uk-UA"/>
              </w:rPr>
              <w:t xml:space="preserve"> відповідно до витрат: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3.5.1. На утримання </w:t>
            </w:r>
            <w:r>
              <w:rPr>
                <w:color w:val="000000"/>
                <w:shd w:val="clear" w:color="auto" w:fill="FFFFFF"/>
                <w:lang w:val="uk-UA"/>
              </w:rPr>
              <w:t>КУ «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Зміївський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ЦПРПП»</w:t>
            </w:r>
            <w:r>
              <w:rPr>
                <w:lang w:val="uk-UA"/>
              </w:rPr>
              <w:t xml:space="preserve"> на підставі розрахунку </w:t>
            </w:r>
            <w:r>
              <w:rPr>
                <w:color w:val="000000"/>
                <w:shd w:val="clear" w:color="auto" w:fill="FFFFFF"/>
                <w:lang w:val="uk-UA"/>
              </w:rPr>
              <w:t>кількості педагогічних працівників</w:t>
            </w:r>
            <w:r>
              <w:rPr>
                <w:lang w:val="uk-UA"/>
              </w:rPr>
              <w:t>, які обліко</w:t>
            </w:r>
            <w:r>
              <w:rPr>
                <w:lang w:val="uk-UA"/>
              </w:rPr>
              <w:t xml:space="preserve">вуються на території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та Донецької територіальних громад та отримують освітні послуги в КУ </w:t>
            </w:r>
            <w:r>
              <w:rPr>
                <w:color w:val="000000"/>
                <w:shd w:val="clear" w:color="auto" w:fill="FFFFFF"/>
                <w:lang w:val="uk-UA"/>
              </w:rPr>
              <w:t>«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Зміївський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 xml:space="preserve"> ЦПРПП»</w:t>
            </w:r>
            <w:r>
              <w:rPr>
                <w:lang w:val="uk-UA"/>
              </w:rPr>
              <w:t>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3.6. Сторони звітують одна перед одною про стан виконання завдань, визначених у   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2.1 цього Договору, та про використання коштів,</w:t>
            </w:r>
            <w:r>
              <w:rPr>
                <w:lang w:val="uk-UA"/>
              </w:rPr>
              <w:t xml:space="preserve"> переданих для їх виконання шляхом подання Стороні-1 та Стороні-2 звіту до 31 грудня 2026 року.</w:t>
            </w:r>
          </w:p>
          <w:p w:rsidR="00CE6545" w:rsidRDefault="006110CC">
            <w:pPr>
              <w:pStyle w:val="ac"/>
              <w:ind w:left="131" w:right="129" w:firstLine="709"/>
              <w:jc w:val="both"/>
            </w:pPr>
            <w:r>
              <w:rPr>
                <w:lang w:val="uk-UA"/>
              </w:rPr>
              <w:t xml:space="preserve">3.7. Донецька селищна рада подає до </w:t>
            </w:r>
            <w:proofErr w:type="spellStart"/>
            <w:r>
              <w:rPr>
                <w:lang w:val="uk-UA"/>
              </w:rPr>
              <w:t>Мінінфраструктури</w:t>
            </w:r>
            <w:proofErr w:type="spellEnd"/>
            <w:r>
              <w:rPr>
                <w:lang w:val="uk-UA"/>
              </w:rPr>
              <w:t xml:space="preserve"> відповідно до статті 17 Закону України «Про співробітництво територіальних громад» звіт про здійснення спі</w:t>
            </w:r>
            <w:r>
              <w:rPr>
                <w:lang w:val="uk-UA"/>
              </w:rPr>
              <w:t>вробітництва, передбаченого цим Договором.</w:t>
            </w:r>
          </w:p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</w:tc>
      </w:tr>
    </w:tbl>
    <w:p w:rsidR="00CE6545" w:rsidRDefault="006110CC">
      <w:pPr>
        <w:pStyle w:val="ac"/>
        <w:jc w:val="center"/>
      </w:pPr>
      <w:r>
        <w:rPr>
          <w:b/>
          <w:bCs/>
        </w:rPr>
        <w:t>4. ПОРЯДОК НАБРАННЯ ЧИННОСТІ ДОГОВОРУ, ВНЕСЕННЯ ЗМІН ТА/ЧИ ДОПОВНЕНЬ ДО ДОГОВОРУ</w:t>
      </w:r>
    </w:p>
    <w:tbl>
      <w:tblPr>
        <w:tblW w:w="1003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1"/>
      </w:tblGrid>
      <w:tr w:rsidR="00CE6545">
        <w:trPr>
          <w:jc w:val="center"/>
        </w:trPr>
        <w:tc>
          <w:tcPr>
            <w:tcW w:w="10031" w:type="dxa"/>
            <w:shd w:val="clear" w:color="auto" w:fill="auto"/>
          </w:tcPr>
          <w:p w:rsidR="00CE6545" w:rsidRDefault="006110CC">
            <w:pPr>
              <w:pStyle w:val="ac"/>
              <w:ind w:left="122" w:right="121" w:firstLine="709"/>
              <w:jc w:val="both"/>
            </w:pPr>
            <w:r>
              <w:rPr>
                <w:lang w:val="uk-UA"/>
              </w:rPr>
              <w:t>4.1. Цей Договір набирає чинності з 01 січня 2026 року.</w:t>
            </w:r>
          </w:p>
          <w:p w:rsidR="00CE6545" w:rsidRDefault="006110CC">
            <w:pPr>
              <w:pStyle w:val="ac"/>
              <w:ind w:left="122" w:right="121" w:firstLine="709"/>
              <w:jc w:val="both"/>
            </w:pPr>
            <w:r>
              <w:rPr>
                <w:lang w:val="uk-UA"/>
              </w:rPr>
              <w:t xml:space="preserve">4.2. Зміни та/чи доповнення до цього Договору допускаються лише за </w:t>
            </w:r>
            <w:r>
              <w:rPr>
                <w:lang w:val="uk-UA"/>
              </w:rPr>
              <w:t>взаємною згодою Сторін і оформляються додатковим договором, який є невід'ємною частиною цього Договору.</w:t>
            </w:r>
          </w:p>
          <w:p w:rsidR="00CE6545" w:rsidRDefault="006110CC">
            <w:pPr>
              <w:pStyle w:val="ac"/>
              <w:ind w:left="122" w:right="121" w:firstLine="709"/>
              <w:jc w:val="both"/>
            </w:pPr>
            <w:r>
              <w:rPr>
                <w:lang w:val="uk-UA"/>
              </w:rPr>
              <w:t>4.3. Внесення змін та/чи доповнень до цього Договору здійснюється в тому ж порядку як і його укладення.</w:t>
            </w:r>
          </w:p>
          <w:p w:rsidR="00CE6545" w:rsidRDefault="006110CC">
            <w:pPr>
              <w:pStyle w:val="ac"/>
              <w:ind w:left="122" w:right="121" w:firstLine="709"/>
              <w:jc w:val="both"/>
            </w:pPr>
            <w:r>
              <w:rPr>
                <w:lang w:val="uk-UA"/>
              </w:rPr>
              <w:t>4.4. Договір може бути продовжений за взаємною з</w:t>
            </w:r>
            <w:r>
              <w:rPr>
                <w:lang w:val="uk-UA"/>
              </w:rPr>
              <w:t>годою сторін.</w:t>
            </w:r>
          </w:p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</w:tc>
      </w:tr>
    </w:tbl>
    <w:p w:rsidR="00CE6545" w:rsidRDefault="006110CC">
      <w:pPr>
        <w:pStyle w:val="ac"/>
        <w:jc w:val="center"/>
      </w:pPr>
      <w:r>
        <w:rPr>
          <w:b/>
          <w:bCs/>
        </w:rPr>
        <w:lastRenderedPageBreak/>
        <w:t>5. ПРИПИНЕННЯ ДОГОВОРУ</w:t>
      </w:r>
    </w:p>
    <w:tbl>
      <w:tblPr>
        <w:tblW w:w="1010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2"/>
      </w:tblGrid>
      <w:tr w:rsidR="00CE6545">
        <w:trPr>
          <w:jc w:val="center"/>
        </w:trPr>
        <w:tc>
          <w:tcPr>
            <w:tcW w:w="10102" w:type="dxa"/>
            <w:shd w:val="clear" w:color="auto" w:fill="auto"/>
          </w:tcPr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 Цей Договір припиняється у разі: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5.1.1 закінчення строку його дії;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5.1.2 досягнення цілей співробітництва;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5.1.3 невиконання суб'єктами співробітництва взятих на себе зобов'язань;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 xml:space="preserve">5.1.4 відмови від </w:t>
            </w:r>
            <w:r>
              <w:rPr>
                <w:lang w:val="uk-UA"/>
              </w:rPr>
              <w:t>співробітництва однієї із Сторін, відповідно до умов цього Договору, що унеможливлює подальше здійснення співробітництва;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5.1.5 банкрутства утворених у рамках співробітництва підприємств, установ та організацій комунальної форми власності;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5.1.6 нездійснен</w:t>
            </w:r>
            <w:r>
              <w:rPr>
                <w:lang w:val="uk-UA"/>
              </w:rPr>
              <w:t>ня співробітництва протягом року з дня набрання чинності цим Договором;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5.1.7 прийняття судом рішення про припинення співробітництва.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 xml:space="preserve">5.2. Припинення співробітництва здійснюється за згодою Сторін в порядку, визначеному Законом України «Про співробітництво </w:t>
            </w:r>
            <w:r>
              <w:rPr>
                <w:lang w:val="uk-UA"/>
              </w:rPr>
              <w:t>територіальних громад», та не повинно спричиняти зменшення обсягу та погіршення якості надання послуг.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5.3. Припинення співробітництва Сторони оформляють відповідним договором у кількості трьох примірників, кожен з яких має однакову юридичну силу.</w:t>
            </w:r>
          </w:p>
          <w:p w:rsidR="00CE6545" w:rsidRDefault="006110CC">
            <w:pPr>
              <w:pStyle w:val="ac"/>
              <w:ind w:left="158" w:right="156" w:firstLine="709"/>
              <w:jc w:val="both"/>
            </w:pPr>
            <w:r>
              <w:rPr>
                <w:lang w:val="uk-UA"/>
              </w:rPr>
              <w:t>Один при</w:t>
            </w:r>
            <w:r>
              <w:rPr>
                <w:lang w:val="uk-UA"/>
              </w:rPr>
              <w:t xml:space="preserve">мірник договору про припинення співробітництва Донецька селищна рада надсилає до </w:t>
            </w:r>
            <w:proofErr w:type="spellStart"/>
            <w:r>
              <w:rPr>
                <w:lang w:val="uk-UA"/>
              </w:rPr>
              <w:t>Мінінфраструктури</w:t>
            </w:r>
            <w:proofErr w:type="spellEnd"/>
            <w:r>
              <w:rPr>
                <w:lang w:val="uk-UA"/>
              </w:rPr>
              <w:t xml:space="preserve"> упродовж 10 робочих днів після підписання його Сторонами.</w:t>
            </w:r>
          </w:p>
        </w:tc>
      </w:tr>
    </w:tbl>
    <w:p w:rsidR="00CE6545" w:rsidRDefault="00CE6545">
      <w:pPr>
        <w:pStyle w:val="ac"/>
        <w:jc w:val="both"/>
        <w:rPr>
          <w:b/>
          <w:bCs/>
          <w:lang w:val="uk-UA"/>
        </w:rPr>
      </w:pPr>
    </w:p>
    <w:p w:rsidR="00CE6545" w:rsidRDefault="006110CC">
      <w:pPr>
        <w:pStyle w:val="ac"/>
        <w:jc w:val="center"/>
      </w:pPr>
      <w:r>
        <w:rPr>
          <w:b/>
          <w:bCs/>
          <w:lang w:val="uk-UA"/>
        </w:rPr>
        <w:t>6. ВІДПОВІДАЛЬНІСТЬ СТОРІН ТА ПОРЯДОК РОЗ</w:t>
      </w:r>
      <w:r>
        <w:rPr>
          <w:b/>
          <w:bCs/>
        </w:rPr>
        <w:t>В'ЯЗАННЯ СПОРІВ</w:t>
      </w:r>
    </w:p>
    <w:tbl>
      <w:tblPr>
        <w:tblW w:w="1035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54"/>
      </w:tblGrid>
      <w:tr w:rsidR="00CE6545">
        <w:trPr>
          <w:jc w:val="center"/>
        </w:trPr>
        <w:tc>
          <w:tcPr>
            <w:tcW w:w="10354" w:type="dxa"/>
            <w:shd w:val="clear" w:color="auto" w:fill="auto"/>
          </w:tcPr>
          <w:p w:rsidR="00CE6545" w:rsidRDefault="006110CC">
            <w:pPr>
              <w:pStyle w:val="ac"/>
              <w:ind w:left="142" w:right="141" w:firstLine="709"/>
              <w:jc w:val="both"/>
            </w:pPr>
            <w:r>
              <w:rPr>
                <w:lang w:val="uk-UA"/>
              </w:rPr>
              <w:t>6.1. Усі спори, що виникають між Сторона</w:t>
            </w:r>
            <w:r>
              <w:rPr>
                <w:lang w:val="uk-UA"/>
              </w:rPr>
              <w:t>ми з приводу виконання умов цього Договору або пов'язані із ним, вирішуються шляхом переговорів між Сторонами, а у випадку недосягнення згоди між ними - у судовому порядку.</w:t>
            </w:r>
          </w:p>
          <w:p w:rsidR="00CE6545" w:rsidRDefault="006110CC">
            <w:pPr>
              <w:pStyle w:val="ac"/>
              <w:ind w:left="142" w:right="141" w:firstLine="709"/>
              <w:jc w:val="both"/>
            </w:pPr>
            <w:r>
              <w:rPr>
                <w:lang w:val="uk-UA"/>
              </w:rPr>
              <w:t>6.2. Сторони несуть відповідальність одна перед одною відповідно до чинного законод</w:t>
            </w:r>
            <w:r>
              <w:rPr>
                <w:lang w:val="uk-UA"/>
              </w:rPr>
              <w:t>авства України.</w:t>
            </w:r>
          </w:p>
          <w:p w:rsidR="00CE6545" w:rsidRDefault="006110CC">
            <w:pPr>
              <w:pStyle w:val="ac"/>
              <w:ind w:left="142" w:right="141" w:firstLine="709"/>
              <w:jc w:val="both"/>
            </w:pPr>
            <w:r>
              <w:rPr>
                <w:lang w:val="uk-UA"/>
              </w:rPr>
              <w:t>6.3. Сторона звільняється від відповідальності за порушення зобов'язань за цим Договором, якщо вона доведе, що таке порушення сталося внаслідок дії непереборної сили або випадку.</w:t>
            </w:r>
          </w:p>
          <w:p w:rsidR="00CE6545" w:rsidRPr="006110CC" w:rsidRDefault="006110CC">
            <w:pPr>
              <w:pStyle w:val="ac"/>
              <w:ind w:left="142" w:right="141"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6.4. У разі виникнення обставин, зазначених у пункті 6.3 </w:t>
            </w:r>
            <w:r>
              <w:rPr>
                <w:lang w:val="uk-UA"/>
              </w:rPr>
              <w:t>цього Договору, Сторона, яка не може виконати зобов'язання, передбачені цим Договором, повідомляє іншу Сторону про настання, прогнозований термін дії та припинення вищевказаних обставин не пізніше 10 днів з дати їх настання і припинення. Неповідомлення або</w:t>
            </w:r>
            <w:r>
              <w:rPr>
                <w:lang w:val="uk-UA"/>
              </w:rPr>
              <w:t xml:space="preserve"> несвоєчасне повідомлення позбавляє Сторону права на звільнення від виконання своїх зобов'язань у зв'язку із виникненням обставин, зазначених у пункті 6.3 цього Договору.</w:t>
            </w:r>
          </w:p>
        </w:tc>
      </w:tr>
    </w:tbl>
    <w:p w:rsidR="006110CC" w:rsidRDefault="006110CC">
      <w:pPr>
        <w:pStyle w:val="ac"/>
        <w:jc w:val="center"/>
        <w:rPr>
          <w:b/>
          <w:bCs/>
          <w:lang w:val="uk-UA"/>
        </w:rPr>
      </w:pPr>
    </w:p>
    <w:p w:rsidR="00CE6545" w:rsidRDefault="006110CC">
      <w:pPr>
        <w:pStyle w:val="ac"/>
        <w:jc w:val="center"/>
      </w:pPr>
      <w:r>
        <w:rPr>
          <w:b/>
          <w:bCs/>
        </w:rPr>
        <w:t>7. ПРИКІНЦЕВІ ПОЛОЖЕННЯ</w:t>
      </w:r>
    </w:p>
    <w:tbl>
      <w:tblPr>
        <w:tblW w:w="1040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2"/>
      </w:tblGrid>
      <w:tr w:rsidR="00CE6545">
        <w:trPr>
          <w:jc w:val="center"/>
        </w:trPr>
        <w:tc>
          <w:tcPr>
            <w:tcW w:w="10402" w:type="dxa"/>
            <w:shd w:val="clear" w:color="auto" w:fill="auto"/>
          </w:tcPr>
          <w:p w:rsidR="00CE6545" w:rsidRDefault="006110CC">
            <w:pPr>
              <w:pStyle w:val="ac"/>
              <w:ind w:left="166" w:right="165" w:firstLine="709"/>
              <w:jc w:val="both"/>
            </w:pPr>
            <w:r>
              <w:rPr>
                <w:lang w:val="uk-UA"/>
              </w:rPr>
              <w:t>7.1. Усі правовідносини, що виникають у зв'язку з виконання</w:t>
            </w:r>
            <w:r>
              <w:rPr>
                <w:lang w:val="uk-UA"/>
              </w:rPr>
              <w:t>м цього Договору і не врегульовані ним, регулюються нормами чинного законодавства України.</w:t>
            </w:r>
          </w:p>
          <w:p w:rsidR="00CE6545" w:rsidRDefault="006110CC">
            <w:pPr>
              <w:pStyle w:val="ac"/>
              <w:ind w:left="166" w:right="165" w:firstLine="709"/>
              <w:jc w:val="both"/>
            </w:pPr>
            <w:r>
              <w:rPr>
                <w:lang w:val="uk-UA"/>
              </w:rPr>
              <w:t>7.2. Цей Договір укладений на 4 аркушах у кількості трьох примірників, з</w:t>
            </w:r>
            <w:r>
              <w:t xml:space="preserve"> </w:t>
            </w:r>
            <w:r>
              <w:rPr>
                <w:lang w:val="uk-UA"/>
              </w:rPr>
              <w:t xml:space="preserve">розрахунку по одному примірнику для кожної із Сторін та один примірник для </w:t>
            </w:r>
            <w:proofErr w:type="spellStart"/>
            <w:r>
              <w:rPr>
                <w:lang w:val="uk-UA"/>
              </w:rPr>
              <w:t>Мінінфраструктури</w:t>
            </w:r>
            <w:proofErr w:type="spellEnd"/>
            <w:r>
              <w:rPr>
                <w:lang w:val="uk-UA"/>
              </w:rPr>
              <w:t>, які мають однакову юридичну силу.</w:t>
            </w:r>
          </w:p>
          <w:p w:rsidR="00CE6545" w:rsidRDefault="006110CC">
            <w:pPr>
              <w:pStyle w:val="ac"/>
              <w:ind w:left="166" w:right="165" w:firstLine="709"/>
              <w:jc w:val="both"/>
            </w:pPr>
            <w:r>
              <w:rPr>
                <w:lang w:val="uk-UA"/>
              </w:rPr>
              <w:t>7.3. Донецька селищна рада надсилає один примірник</w:t>
            </w:r>
            <w:r>
              <w:t xml:space="preserve"> </w:t>
            </w:r>
            <w:r>
              <w:rPr>
                <w:lang w:val="uk-UA"/>
              </w:rPr>
              <w:t xml:space="preserve">Договору до </w:t>
            </w:r>
            <w:proofErr w:type="spellStart"/>
            <w:r>
              <w:rPr>
                <w:lang w:val="uk-UA"/>
              </w:rPr>
              <w:t>Мінінфраструктури</w:t>
            </w:r>
            <w:proofErr w:type="spellEnd"/>
            <w:r>
              <w:rPr>
                <w:lang w:val="uk-UA"/>
              </w:rPr>
              <w:t xml:space="preserve"> для внесення його до реєстру про співробітництво територіальних громад упродовж 10 робочих днів після підписання його Сторонами.</w:t>
            </w:r>
          </w:p>
          <w:p w:rsidR="00CE6545" w:rsidRDefault="00CE6545">
            <w:pPr>
              <w:pStyle w:val="ac"/>
              <w:ind w:firstLine="709"/>
              <w:jc w:val="both"/>
              <w:rPr>
                <w:lang w:val="uk-UA"/>
              </w:rPr>
            </w:pPr>
          </w:p>
        </w:tc>
      </w:tr>
    </w:tbl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>
      <w:pPr>
        <w:pStyle w:val="ac"/>
        <w:jc w:val="center"/>
        <w:rPr>
          <w:b/>
          <w:bCs/>
        </w:rPr>
      </w:pPr>
    </w:p>
    <w:p w:rsidR="00CE6545" w:rsidRDefault="00CE6545" w:rsidP="006110CC">
      <w:pPr>
        <w:pStyle w:val="ac"/>
        <w:rPr>
          <w:b/>
          <w:bCs/>
        </w:rPr>
      </w:pPr>
      <w:bookmarkStart w:id="0" w:name="_GoBack"/>
      <w:bookmarkEnd w:id="0"/>
    </w:p>
    <w:p w:rsidR="00CE6545" w:rsidRDefault="006110CC">
      <w:pPr>
        <w:pStyle w:val="ac"/>
        <w:jc w:val="center"/>
      </w:pPr>
      <w:r>
        <w:rPr>
          <w:b/>
          <w:bCs/>
        </w:rPr>
        <w:t>8. ЮРИДИЧНІ АДРЕСИ, БАНКІВСЬКІ РЕКВІЗИТИ ТА ПІДПИСИ СТОРІН</w:t>
      </w:r>
    </w:p>
    <w:tbl>
      <w:tblPr>
        <w:tblW w:w="1050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51"/>
        <w:gridCol w:w="5249"/>
      </w:tblGrid>
      <w:tr w:rsidR="00CE6545">
        <w:trPr>
          <w:jc w:val="center"/>
        </w:trPr>
        <w:tc>
          <w:tcPr>
            <w:tcW w:w="5250" w:type="dxa"/>
            <w:shd w:val="clear" w:color="auto" w:fill="auto"/>
          </w:tcPr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Сторона-1: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Донецька селищна рада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Ізюмського району Харківської області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64250, вул. Центральна, 40, селище Донець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Ізюмського району Харківської області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Донецький селищний голова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________________</w:t>
            </w:r>
            <w:r>
              <w:rPr>
                <w:lang w:val="uk-UA"/>
              </w:rPr>
              <w:t>_Анатолій НАЗДРАЧОВ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М. П.</w:t>
            </w:r>
          </w:p>
        </w:tc>
        <w:tc>
          <w:tcPr>
            <w:tcW w:w="5249" w:type="dxa"/>
            <w:shd w:val="clear" w:color="auto" w:fill="auto"/>
          </w:tcPr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Сторона-2: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Зміївська міська рада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Чугуївського району Харківської області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63404, вул. Адміністративна, 9, м. Зміїв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Чугуївського району Харківської області</w:t>
            </w:r>
          </w:p>
          <w:p w:rsidR="00CE6545" w:rsidRDefault="006110CC">
            <w:pPr>
              <w:pStyle w:val="ac"/>
              <w:ind w:firstLine="709"/>
              <w:jc w:val="both"/>
            </w:pPr>
            <w:proofErr w:type="spellStart"/>
            <w:r>
              <w:rPr>
                <w:lang w:val="uk-UA"/>
              </w:rPr>
              <w:t>Зміївський</w:t>
            </w:r>
            <w:proofErr w:type="spellEnd"/>
            <w:r>
              <w:rPr>
                <w:lang w:val="uk-UA"/>
              </w:rPr>
              <w:t xml:space="preserve"> міський голова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__________________Павло ГОЛОДНІКОВ</w:t>
            </w:r>
          </w:p>
          <w:p w:rsidR="00CE6545" w:rsidRDefault="006110CC">
            <w:pPr>
              <w:pStyle w:val="ac"/>
              <w:ind w:firstLine="709"/>
              <w:jc w:val="both"/>
            </w:pPr>
            <w:r>
              <w:rPr>
                <w:lang w:val="uk-UA"/>
              </w:rPr>
              <w:t>М. П.</w:t>
            </w:r>
          </w:p>
        </w:tc>
      </w:tr>
    </w:tbl>
    <w:p w:rsidR="00CE6545" w:rsidRDefault="00CE6545">
      <w:pPr>
        <w:jc w:val="both"/>
        <w:rPr>
          <w:rFonts w:ascii="Times New Roman" w:hAnsi="Times New Roman"/>
          <w:sz w:val="24"/>
          <w:szCs w:val="24"/>
        </w:rPr>
      </w:pPr>
    </w:p>
    <w:p w:rsidR="006110CC" w:rsidRDefault="006110CC">
      <w:pPr>
        <w:jc w:val="both"/>
        <w:rPr>
          <w:rFonts w:ascii="Times New Roman" w:hAnsi="Times New Roman"/>
          <w:sz w:val="24"/>
          <w:szCs w:val="24"/>
        </w:rPr>
      </w:pPr>
    </w:p>
    <w:p w:rsidR="006110CC" w:rsidRDefault="006110CC">
      <w:pPr>
        <w:jc w:val="both"/>
        <w:rPr>
          <w:rFonts w:ascii="Times New Roman" w:hAnsi="Times New Roman"/>
          <w:sz w:val="24"/>
          <w:szCs w:val="24"/>
        </w:rPr>
      </w:pPr>
    </w:p>
    <w:p w:rsidR="006110CC" w:rsidRDefault="006110CC">
      <w:pPr>
        <w:jc w:val="both"/>
        <w:rPr>
          <w:rFonts w:ascii="Times New Roman" w:hAnsi="Times New Roman"/>
          <w:sz w:val="24"/>
          <w:szCs w:val="24"/>
        </w:rPr>
      </w:pPr>
    </w:p>
    <w:p w:rsidR="006110CC" w:rsidRDefault="006110CC">
      <w:pPr>
        <w:jc w:val="both"/>
        <w:rPr>
          <w:rFonts w:ascii="Times New Roman" w:hAnsi="Times New Roman"/>
          <w:sz w:val="24"/>
          <w:szCs w:val="24"/>
        </w:rPr>
      </w:pPr>
    </w:p>
    <w:p w:rsidR="006110CC" w:rsidRDefault="006110C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                                                                                         Сергій РУДНЄВ</w:t>
      </w:r>
    </w:p>
    <w:sectPr w:rsidR="006110CC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4A71"/>
    <w:multiLevelType w:val="multilevel"/>
    <w:tmpl w:val="30800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747DC7"/>
    <w:multiLevelType w:val="multilevel"/>
    <w:tmpl w:val="391A2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CE6545"/>
    <w:rsid w:val="006110CC"/>
    <w:rsid w:val="00C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80E1"/>
  <w15:docId w15:val="{48C0B51A-561D-4D1D-BC6A-590C1B87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F7"/>
    <w:rPr>
      <w:rFonts w:ascii="Antiqua" w:hAnsi="Antiqua" w:cs="Antiqua"/>
      <w:sz w:val="26"/>
      <w:lang w:eastAsia="zh-CN"/>
    </w:rPr>
  </w:style>
  <w:style w:type="paragraph" w:styleId="3">
    <w:name w:val="heading 3"/>
    <w:basedOn w:val="a"/>
    <w:next w:val="a0"/>
    <w:qFormat/>
    <w:rsid w:val="00567CF7"/>
    <w:pPr>
      <w:numPr>
        <w:ilvl w:val="2"/>
        <w:numId w:val="1"/>
      </w:numPr>
      <w:suppressAutoHyphens w:val="0"/>
      <w:spacing w:before="280" w:after="280"/>
      <w:outlineLvl w:val="2"/>
    </w:pPr>
    <w:rPr>
      <w:rFonts w:ascii="Cambria" w:hAnsi="Cambria" w:cs="Times New Roman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567CF7"/>
  </w:style>
  <w:style w:type="character" w:customStyle="1" w:styleId="WW8Num1z1">
    <w:name w:val="WW8Num1z1"/>
    <w:qFormat/>
    <w:rsid w:val="00567CF7"/>
  </w:style>
  <w:style w:type="character" w:customStyle="1" w:styleId="WW8Num1z2">
    <w:name w:val="WW8Num1z2"/>
    <w:qFormat/>
    <w:rsid w:val="00567CF7"/>
  </w:style>
  <w:style w:type="character" w:customStyle="1" w:styleId="WW8Num1z3">
    <w:name w:val="WW8Num1z3"/>
    <w:qFormat/>
    <w:rsid w:val="00567CF7"/>
  </w:style>
  <w:style w:type="character" w:customStyle="1" w:styleId="WW8Num1z4">
    <w:name w:val="WW8Num1z4"/>
    <w:qFormat/>
    <w:rsid w:val="00567CF7"/>
  </w:style>
  <w:style w:type="character" w:customStyle="1" w:styleId="WW8Num1z5">
    <w:name w:val="WW8Num1z5"/>
    <w:qFormat/>
    <w:rsid w:val="00567CF7"/>
  </w:style>
  <w:style w:type="character" w:customStyle="1" w:styleId="WW8Num1z6">
    <w:name w:val="WW8Num1z6"/>
    <w:qFormat/>
    <w:rsid w:val="00567CF7"/>
  </w:style>
  <w:style w:type="character" w:customStyle="1" w:styleId="WW8Num1z7">
    <w:name w:val="WW8Num1z7"/>
    <w:qFormat/>
    <w:rsid w:val="00567CF7"/>
  </w:style>
  <w:style w:type="character" w:customStyle="1" w:styleId="WW8Num1z8">
    <w:name w:val="WW8Num1z8"/>
    <w:qFormat/>
    <w:rsid w:val="00567CF7"/>
  </w:style>
  <w:style w:type="character" w:customStyle="1" w:styleId="2">
    <w:name w:val="Основной шрифт абзаца2"/>
    <w:qFormat/>
    <w:rsid w:val="00567CF7"/>
  </w:style>
  <w:style w:type="character" w:customStyle="1" w:styleId="WW8Num2z0">
    <w:name w:val="WW8Num2z0"/>
    <w:qFormat/>
    <w:rsid w:val="00567CF7"/>
  </w:style>
  <w:style w:type="character" w:customStyle="1" w:styleId="WW8Num2z1">
    <w:name w:val="WW8Num2z1"/>
    <w:qFormat/>
    <w:rsid w:val="00567CF7"/>
  </w:style>
  <w:style w:type="character" w:customStyle="1" w:styleId="WW8Num2z2">
    <w:name w:val="WW8Num2z2"/>
    <w:qFormat/>
    <w:rsid w:val="00567CF7"/>
  </w:style>
  <w:style w:type="character" w:customStyle="1" w:styleId="WW8Num2z3">
    <w:name w:val="WW8Num2z3"/>
    <w:qFormat/>
    <w:rsid w:val="00567CF7"/>
  </w:style>
  <w:style w:type="character" w:customStyle="1" w:styleId="WW8Num2z4">
    <w:name w:val="WW8Num2z4"/>
    <w:qFormat/>
    <w:rsid w:val="00567CF7"/>
  </w:style>
  <w:style w:type="character" w:customStyle="1" w:styleId="WW8Num2z5">
    <w:name w:val="WW8Num2z5"/>
    <w:qFormat/>
    <w:rsid w:val="00567CF7"/>
  </w:style>
  <w:style w:type="character" w:customStyle="1" w:styleId="WW8Num2z6">
    <w:name w:val="WW8Num2z6"/>
    <w:qFormat/>
    <w:rsid w:val="00567CF7"/>
  </w:style>
  <w:style w:type="character" w:customStyle="1" w:styleId="WW8Num2z7">
    <w:name w:val="WW8Num2z7"/>
    <w:qFormat/>
    <w:rsid w:val="00567CF7"/>
  </w:style>
  <w:style w:type="character" w:customStyle="1" w:styleId="WW8Num2z8">
    <w:name w:val="WW8Num2z8"/>
    <w:qFormat/>
    <w:rsid w:val="00567CF7"/>
  </w:style>
  <w:style w:type="character" w:customStyle="1" w:styleId="WW8Num3z0">
    <w:name w:val="WW8Num3z0"/>
    <w:qFormat/>
    <w:rsid w:val="00567CF7"/>
  </w:style>
  <w:style w:type="character" w:customStyle="1" w:styleId="WW8Num3z1">
    <w:name w:val="WW8Num3z1"/>
    <w:qFormat/>
    <w:rsid w:val="00567CF7"/>
  </w:style>
  <w:style w:type="character" w:customStyle="1" w:styleId="WW8Num3z2">
    <w:name w:val="WW8Num3z2"/>
    <w:qFormat/>
    <w:rsid w:val="00567CF7"/>
  </w:style>
  <w:style w:type="character" w:customStyle="1" w:styleId="WW8Num3z3">
    <w:name w:val="WW8Num3z3"/>
    <w:qFormat/>
    <w:rsid w:val="00567CF7"/>
  </w:style>
  <w:style w:type="character" w:customStyle="1" w:styleId="WW8Num3z4">
    <w:name w:val="WW8Num3z4"/>
    <w:qFormat/>
    <w:rsid w:val="00567CF7"/>
  </w:style>
  <w:style w:type="character" w:customStyle="1" w:styleId="WW8Num3z5">
    <w:name w:val="WW8Num3z5"/>
    <w:qFormat/>
    <w:rsid w:val="00567CF7"/>
  </w:style>
  <w:style w:type="character" w:customStyle="1" w:styleId="WW8Num3z6">
    <w:name w:val="WW8Num3z6"/>
    <w:qFormat/>
    <w:rsid w:val="00567CF7"/>
  </w:style>
  <w:style w:type="character" w:customStyle="1" w:styleId="WW8Num3z7">
    <w:name w:val="WW8Num3z7"/>
    <w:qFormat/>
    <w:rsid w:val="00567CF7"/>
  </w:style>
  <w:style w:type="character" w:customStyle="1" w:styleId="WW8Num3z8">
    <w:name w:val="WW8Num3z8"/>
    <w:qFormat/>
    <w:rsid w:val="00567CF7"/>
  </w:style>
  <w:style w:type="character" w:customStyle="1" w:styleId="1">
    <w:name w:val="Основной шрифт абзаца1"/>
    <w:qFormat/>
    <w:rsid w:val="00567CF7"/>
  </w:style>
  <w:style w:type="character" w:styleId="a4">
    <w:name w:val="Strong"/>
    <w:qFormat/>
    <w:rsid w:val="00567CF7"/>
    <w:rPr>
      <w:b/>
      <w:bCs/>
    </w:rPr>
  </w:style>
  <w:style w:type="character" w:customStyle="1" w:styleId="a5">
    <w:name w:val="Основной текст Знак"/>
    <w:qFormat/>
    <w:rsid w:val="00567CF7"/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qFormat/>
    <w:rsid w:val="00567CF7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a6">
    <w:name w:val="Нормальний текст Знак"/>
    <w:link w:val="a7"/>
    <w:uiPriority w:val="99"/>
    <w:qFormat/>
    <w:locked/>
    <w:rsid w:val="00F64E06"/>
    <w:rPr>
      <w:rFonts w:ascii="Antiqua" w:hAnsi="Antiqua" w:cs="Antiqua"/>
      <w:sz w:val="26"/>
      <w:szCs w:val="26"/>
      <w:lang w:eastAsia="ru-RU"/>
    </w:rPr>
  </w:style>
  <w:style w:type="paragraph" w:customStyle="1" w:styleId="10">
    <w:name w:val="Заголовок1"/>
    <w:basedOn w:val="a"/>
    <w:next w:val="a0"/>
    <w:qFormat/>
    <w:rsid w:val="00567C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567CF7"/>
    <w:pPr>
      <w:spacing w:after="120"/>
    </w:pPr>
    <w:rPr>
      <w:rFonts w:ascii="Times New Roman" w:hAnsi="Times New Roman" w:cs="Times New Roman"/>
      <w:sz w:val="20"/>
    </w:rPr>
  </w:style>
  <w:style w:type="paragraph" w:styleId="a8">
    <w:name w:val="List"/>
    <w:basedOn w:val="a0"/>
    <w:rsid w:val="00567CF7"/>
    <w:rPr>
      <w:rFonts w:cs="Arial"/>
    </w:rPr>
  </w:style>
  <w:style w:type="paragraph" w:styleId="a9">
    <w:name w:val="caption"/>
    <w:basedOn w:val="a"/>
    <w:qFormat/>
    <w:rsid w:val="00567C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567CF7"/>
    <w:pPr>
      <w:suppressLineNumbers/>
    </w:pPr>
    <w:rPr>
      <w:rFonts w:cs="Times New Roman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Название1"/>
    <w:basedOn w:val="a"/>
    <w:qFormat/>
    <w:rsid w:val="00567C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567CF7"/>
    <w:pPr>
      <w:suppressLineNumbers/>
    </w:pPr>
    <w:rPr>
      <w:rFonts w:cs="Times New Roman"/>
    </w:rPr>
  </w:style>
  <w:style w:type="paragraph" w:customStyle="1" w:styleId="13">
    <w:name w:val="Заголовок1"/>
    <w:basedOn w:val="a"/>
    <w:next w:val="a0"/>
    <w:qFormat/>
    <w:rsid w:val="00567C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Название объекта1"/>
    <w:basedOn w:val="a"/>
    <w:qFormat/>
    <w:rsid w:val="00567C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Normal (Web)"/>
    <w:basedOn w:val="a"/>
    <w:qFormat/>
    <w:rsid w:val="00567CF7"/>
    <w:pPr>
      <w:suppressAutoHyphens w:val="0"/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c">
    <w:name w:val="No Spacing"/>
    <w:qFormat/>
    <w:rsid w:val="00567CF7"/>
    <w:rPr>
      <w:sz w:val="24"/>
      <w:szCs w:val="24"/>
      <w:lang w:val="ru-RU" w:eastAsia="zh-CN"/>
    </w:rPr>
  </w:style>
  <w:style w:type="paragraph" w:customStyle="1" w:styleId="ad">
    <w:name w:val="Вміст рамки"/>
    <w:basedOn w:val="a"/>
    <w:qFormat/>
    <w:rsid w:val="00567CF7"/>
  </w:style>
  <w:style w:type="paragraph" w:customStyle="1" w:styleId="ae">
    <w:name w:val="Вміст таблиці"/>
    <w:basedOn w:val="a"/>
    <w:qFormat/>
    <w:rsid w:val="00567CF7"/>
    <w:pPr>
      <w:widowControl w:val="0"/>
      <w:suppressLineNumbers/>
    </w:pPr>
  </w:style>
  <w:style w:type="paragraph" w:customStyle="1" w:styleId="af">
    <w:name w:val="Заголовок таблиці"/>
    <w:basedOn w:val="ae"/>
    <w:qFormat/>
    <w:rsid w:val="00567CF7"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  <w:rsid w:val="00567CF7"/>
  </w:style>
  <w:style w:type="paragraph" w:customStyle="1" w:styleId="af1">
    <w:name w:val="Содержимое таблицы"/>
    <w:basedOn w:val="a"/>
    <w:qFormat/>
    <w:rsid w:val="00567CF7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567CF7"/>
    <w:pPr>
      <w:jc w:val="center"/>
    </w:pPr>
    <w:rPr>
      <w:b/>
      <w:bCs/>
    </w:rPr>
  </w:style>
  <w:style w:type="paragraph" w:customStyle="1" w:styleId="4">
    <w:name w:val="Основной текст (4)"/>
    <w:basedOn w:val="a"/>
    <w:qFormat/>
    <w:rsid w:val="007B4BB2"/>
    <w:pPr>
      <w:shd w:val="clear" w:color="auto" w:fill="FFFFFF"/>
      <w:spacing w:after="60" w:line="0" w:lineRule="atLeast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a7">
    <w:name w:val="Нормальний текст"/>
    <w:basedOn w:val="a"/>
    <w:link w:val="a6"/>
    <w:uiPriority w:val="99"/>
    <w:qFormat/>
    <w:rsid w:val="00F64E06"/>
    <w:pPr>
      <w:suppressAutoHyphens w:val="0"/>
      <w:spacing w:before="120"/>
      <w:ind w:firstLine="567"/>
    </w:pPr>
    <w:rPr>
      <w:szCs w:val="26"/>
      <w:lang w:eastAsia="ru-RU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f3">
    <w:name w:val="Balloon Text"/>
    <w:basedOn w:val="a"/>
    <w:link w:val="af4"/>
    <w:uiPriority w:val="99"/>
    <w:semiHidden/>
    <w:unhideWhenUsed/>
    <w:rsid w:val="006110C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6110C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9</cp:revision>
  <cp:lastPrinted>2026-04-10T07:17:00Z</cp:lastPrinted>
  <dcterms:created xsi:type="dcterms:W3CDTF">2026-01-28T07:00:00Z</dcterms:created>
  <dcterms:modified xsi:type="dcterms:W3CDTF">2026-04-10T07:17:00Z</dcterms:modified>
  <dc:language>uk-UA</dc:language>
</cp:coreProperties>
</file>