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14 травня 2021 року                                    м. Зміїв                                             №568-</w:t>
      </w:r>
      <w:r>
        <w:rPr>
          <w:rFonts w:cs="Times New Roman"/>
          <w:b/>
          <w:bCs/>
          <w:color w:val="000000"/>
          <w:lang w:val="uk-UA"/>
        </w:rPr>
        <w:t>VІІІ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0" w:leader="none"/>
        </w:tabs>
        <w:suppressAutoHyphens w:val="false"/>
        <w:overflowPunct w:val="true"/>
        <w:bidi w:val="0"/>
        <w:ind w:left="0" w:right="4252" w:hanging="0"/>
        <w:jc w:val="both"/>
        <w:textAlignment w:val="baseline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 xml:space="preserve">Про надання дозволу гр. Герасименку М.І. на розробку проекту землеустрою </w:t>
      </w:r>
      <w:r>
        <w:rPr>
          <w:rStyle w:val="Style14"/>
          <w:rFonts w:eastAsia="Times New Roman" w:cs="Times New Roman"/>
          <w:b/>
          <w:bCs/>
          <w:color w:val="000000"/>
          <w:lang w:val="uk-UA" w:bidi="ar-SA"/>
        </w:rPr>
        <w:t>із зміною цільового призначення</w:t>
      </w:r>
      <w:r>
        <w:rPr>
          <w:rFonts w:eastAsia="Times New Roman" w:cs="Times New Roman"/>
          <w:b/>
          <w:bCs/>
          <w:color w:val="000000"/>
          <w:lang w:val="uk-UA" w:bidi="ar-SA"/>
        </w:rPr>
        <w:t xml:space="preserve"> щодо відведення земельної ділянки для будівництва і обслуговування житлового будинку, господарських будівель і споруд, що розташована по </w:t>
      </w:r>
      <w:r>
        <w:rPr>
          <w:rFonts w:eastAsia="Times New Roman" w:cs="Times New Roman"/>
          <w:b/>
          <w:bCs/>
          <w:color w:val="000000"/>
          <w:lang w:val="uk-UA" w:bidi="ar-SA"/>
        </w:rPr>
        <w:t>Х</w:t>
      </w:r>
    </w:p>
    <w:p>
      <w:pPr>
        <w:pStyle w:val="Normal"/>
        <w:keepNext/>
        <w:widowControl/>
        <w:shd w:val="clear" w:color="auto" w:fill="FFFFFF"/>
        <w:tabs>
          <w:tab w:val="left" w:pos="0" w:leader="none"/>
        </w:tabs>
        <w:suppressAutoHyphens w:val="false"/>
        <w:overflowPunct w:val="true"/>
        <w:bidi w:val="0"/>
        <w:ind w:left="0" w:right="4195" w:hanging="0"/>
        <w:jc w:val="both"/>
        <w:textAlignment w:val="baseline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Style w:val="Style14"/>
          <w:rFonts w:eastAsia="Times New Roman" w:cs="Times New Roman"/>
          <w:color w:val="000000"/>
          <w:lang w:val="uk-UA" w:bidi="ar-SA"/>
        </w:rPr>
        <w:tab/>
        <w:t xml:space="preserve">Розглянувши заяву гр. Герасименка Миколи Івановича, ідентифікаційний номер </w:t>
      </w:r>
      <w:r>
        <w:rPr>
          <w:rStyle w:val="Style14"/>
          <w:rFonts w:eastAsia="Times New Roman" w:cs="Times New Roman"/>
          <w:color w:val="000000"/>
          <w:lang w:val="uk-UA" w:bidi="ar-SA"/>
        </w:rPr>
        <w:t>Х</w:t>
      </w:r>
      <w:r>
        <w:rPr>
          <w:rStyle w:val="Style14"/>
          <w:rFonts w:eastAsia="Times New Roman" w:cs="Times New Roman"/>
          <w:color w:val="000000"/>
          <w:lang w:val="uk-UA" w:bidi="ar-SA"/>
        </w:rPr>
        <w:t xml:space="preserve">, який мешкає за адресою: </w:t>
      </w:r>
      <w:r>
        <w:rPr>
          <w:rStyle w:val="Style14"/>
          <w:rFonts w:eastAsia="Times New Roman" w:cs="Times New Roman"/>
          <w:color w:val="000000"/>
          <w:lang w:val="uk-UA" w:bidi="ar-SA"/>
        </w:rPr>
        <w:t>Х</w:t>
      </w:r>
      <w:r>
        <w:rPr>
          <w:rStyle w:val="Style14"/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із зміною цільового призначення щодо відведення земельної ділянки для будівництва та обслуговування житлового будинку, господарських будівель і споруд, враховуючи викопіювання з кадастрової карти (плану) та іншої картографічної документації Державного земельного кадастру </w:t>
      </w:r>
      <w:r>
        <w:rPr>
          <w:rStyle w:val="Style14"/>
          <w:rFonts w:eastAsia="Times New Roman" w:cs="Times New Roman"/>
          <w:iCs/>
          <w:color w:val="000000"/>
          <w:sz w:val="24"/>
          <w:szCs w:val="24"/>
          <w:lang w:val="uk-UA" w:bidi="ar-SA"/>
        </w:rPr>
        <w:t>від 05.04.2021 року реєстр. №155/171-21, надану відділом у Зміївському районі Головного управління Держгеокадастру у Харківській області,</w:t>
      </w:r>
      <w:r>
        <w:rPr>
          <w:rStyle w:val="Style14"/>
          <w:rFonts w:eastAsia="Times New Roman" w:cs="Times New Roman"/>
          <w:color w:val="000000"/>
          <w:lang w:val="uk-UA" w:bidi="ar-SA"/>
        </w:rPr>
        <w:t xml:space="preserve"> керуючись ст. 12, 81, 40,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spacing w:lineRule="atLeast" w:line="100"/>
        <w:jc w:val="left"/>
        <w:rPr/>
      </w:pPr>
      <w:r>
        <w:rPr/>
      </w:r>
    </w:p>
    <w:p>
      <w:pPr>
        <w:pStyle w:val="Normal"/>
        <w:widowControl/>
        <w:shd w:val="clear" w:fill="FFFFFF"/>
        <w:suppressAutoHyphens w:val="false"/>
        <w:spacing w:lineRule="atLeast" w:line="100"/>
        <w:jc w:val="left"/>
        <w:rPr/>
      </w:pPr>
      <w:r>
        <w:rPr>
          <w:rStyle w:val="Style14"/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overflowPunct w:val="true"/>
        <w:bidi w:val="0"/>
        <w:ind w:left="0" w:right="0" w:firstLine="624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</w:t>
      </w:r>
      <w:r>
        <w:rPr>
          <w:rStyle w:val="Style14"/>
          <w:rFonts w:eastAsia="Times New Roman" w:cs="Times New Roman"/>
          <w:color w:val="000000"/>
          <w:lang w:val="uk-UA" w:bidi="ar-SA"/>
        </w:rPr>
        <w:t>Герасименку Миколі Івановичу</w:t>
      </w:r>
      <w:r>
        <w:rPr>
          <w:rFonts w:eastAsia="Times New Roman" w:cs="Times New Roman"/>
          <w:color w:val="000000"/>
          <w:lang w:val="uk-UA" w:bidi="ar-SA"/>
        </w:rPr>
        <w:t xml:space="preserve">, ідентифікаційний номер </w:t>
      </w:r>
      <w:r>
        <w:rPr>
          <w:rStyle w:val="Style14"/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мешкає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Style w:val="Style14"/>
          <w:rFonts w:eastAsia="Times New Roman" w:cs="Times New Roman"/>
          <w:color w:val="000000"/>
          <w:lang w:val="uk-UA" w:bidi="ar-SA"/>
        </w:rPr>
        <w:t xml:space="preserve"> </w:t>
      </w:r>
      <w:r>
        <w:rPr>
          <w:rFonts w:eastAsia="Times New Roman" w:cs="Times New Roman"/>
          <w:color w:val="000000"/>
          <w:lang w:val="uk-UA" w:bidi="ar-SA"/>
        </w:rPr>
        <w:t xml:space="preserve">на розробку проекту землеустрою із зміною цільового призначення щодо відведення земельної ділянки із земель сільськогосподарського призначення комунальної власності територіальної громади Зміївської міської ради площею 0,2500 га для </w:t>
      </w:r>
      <w:r>
        <w:rPr>
          <w:rStyle w:val="Style14"/>
          <w:rFonts w:eastAsia="Times New Roman" w:cs="Times New Roman"/>
          <w:color w:val="000000"/>
          <w:lang w:val="uk-UA" w:bidi="ar-SA"/>
        </w:rPr>
        <w:t>будівництва та обслуговування житлового будинку, господарських будівель і споруд</w:t>
      </w:r>
      <w:r>
        <w:rPr>
          <w:rFonts w:eastAsia="Times New Roman" w:cs="Times New Roman"/>
          <w:color w:val="000000"/>
          <w:lang w:val="uk-UA" w:bidi="ar-SA"/>
        </w:rPr>
        <w:t xml:space="preserve">, що розташована по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>.</w:t>
      </w:r>
    </w:p>
    <w:p>
      <w:pPr>
        <w:pStyle w:val="Normal"/>
        <w:keepNext/>
        <w:widowControl/>
        <w:shd w:val="clear" w:color="auto" w:fill="FFFFFF"/>
        <w:suppressAutoHyphens w:val="false"/>
        <w:overflowPunct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>2. Рекомендувати гр. Герасименку М.І. замовити проект із землеустрою, зазначений в  п. 1 даного рішення. Розроблений та погоджений згідно чинного законодавства проект землеустрою подати на розгляд до міської ради.</w:t>
      </w:r>
    </w:p>
    <w:p>
      <w:pPr>
        <w:pStyle w:val="Normal"/>
        <w:keepNext/>
        <w:widowControl/>
        <w:shd w:val="clear" w:color="auto" w:fill="FFFFFF"/>
        <w:suppressAutoHyphens w:val="false"/>
        <w:overflowPunct w:val="true"/>
        <w:bidi w:val="0"/>
        <w:ind w:left="0" w:right="0" w:firstLine="567"/>
        <w:jc w:val="both"/>
        <w:textAlignment w:val="baseline"/>
        <w:rPr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pPr>
      <w:r>
        <w:rPr>
          <w:rStyle w:val="Style14"/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highlight w:val="white"/>
          <w:u w:val="none"/>
          <w:lang w:val="uk-UA" w:eastAsia="ru-RU" w:bidi="ar-SA"/>
        </w:rPr>
        <w:t xml:space="preserve">3. Контроль за виконанням рішення покласти на постійну комісію </w:t>
      </w:r>
      <w:r>
        <w:rPr>
          <w:rStyle w:val="Style14"/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highlight w:val="white"/>
          <w:u w:val="none"/>
          <w:lang w:val="de-DE" w:eastAsia="ru-RU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4"/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highlight w:val="white"/>
          <w:u w:val="none"/>
          <w:lang w:val="uk-UA" w:eastAsia="ru-RU" w:bidi="ar-SA"/>
        </w:rPr>
        <w:t xml:space="preserve"> Зміївської міської ради (Андрій РЕВЕНКО).</w:t>
      </w:r>
    </w:p>
    <w:p>
      <w:pPr>
        <w:pStyle w:val="Normal"/>
        <w:widowControl/>
        <w:shd w:val="clear" w:color="auto" w:fill="FFFFFF"/>
        <w:tabs>
          <w:tab w:val="left" w:pos="0" w:leader="none"/>
        </w:tabs>
        <w:suppressAutoHyphens w:val="false"/>
        <w:overflowPunct w:val="true"/>
        <w:bidi w:val="0"/>
        <w:ind w:left="0" w:right="0" w:hanging="0"/>
        <w:jc w:val="both"/>
        <w:textAlignment w:val="baseline"/>
        <w:rPr>
          <w:rStyle w:val="Style14"/>
          <w:rFonts w:eastAsia="Times New Roman" w:cs="Times New Roman CYR"/>
          <w:b w:val="false"/>
          <w:b w:val="false"/>
          <w:bCs w:val="false"/>
          <w:i w:val="false"/>
          <w:i w:val="false"/>
          <w:caps w:val="false"/>
          <w:smallCaps w:val="false"/>
          <w:spacing w:val="4"/>
          <w:u w:val="none"/>
          <w:lang w:bidi="zxx"/>
        </w:rPr>
      </w:pPr>
      <w:r>
        <w:rPr>
          <w:rFonts w:eastAsia="Times New Roman" w:cs="Times New Roman CYR"/>
          <w:b w:val="false"/>
          <w:bCs w:val="false"/>
          <w:i w:val="false"/>
          <w:caps w:val="false"/>
          <w:smallCaps w:val="false"/>
          <w:spacing w:val="4"/>
          <w:u w:val="none"/>
          <w:lang w:bidi="zxx"/>
        </w:rPr>
      </w:r>
    </w:p>
    <w:p>
      <w:pPr>
        <w:pStyle w:val="Normal"/>
        <w:widowControl/>
        <w:shd w:val="clear" w:color="auto" w:fill="FFFFFF"/>
        <w:tabs>
          <w:tab w:val="left" w:pos="0" w:leader="none"/>
        </w:tabs>
        <w:suppressAutoHyphens w:val="false"/>
        <w:overflowPunct w:val="true"/>
        <w:bidi w:val="0"/>
        <w:ind w:left="0" w:right="0" w:hanging="0"/>
        <w:jc w:val="both"/>
        <w:textAlignment w:val="baseline"/>
        <w:rPr>
          <w:rStyle w:val="11"/>
          <w:rFonts w:eastAsia="Times New Roman" w:cs="Times New Roman CYR"/>
          <w:b w:val="false"/>
          <w:b w:val="false"/>
          <w:bCs w:val="false"/>
        </w:rPr>
      </w:pPr>
      <w:r>
        <w:rPr>
          <w:rFonts w:eastAsia="Times New Roman" w:cs="Times New Roman CYR"/>
          <w:b w:val="false"/>
          <w:bCs w:val="false"/>
        </w:rPr>
      </w:r>
    </w:p>
    <w:p>
      <w:pPr>
        <w:pStyle w:val="Normal"/>
        <w:widowControl/>
        <w:shd w:val="clear" w:color="auto" w:fill="FFFFFF"/>
        <w:tabs>
          <w:tab w:val="left" w:pos="0" w:leader="none"/>
        </w:tabs>
        <w:suppressAutoHyphens w:val="false"/>
        <w:overflowPunct w:val="true"/>
        <w:bidi w:val="0"/>
        <w:ind w:left="0" w:right="0" w:hanging="0"/>
        <w:jc w:val="both"/>
        <w:textAlignment w:val="baseline"/>
        <w:rPr>
          <w:rStyle w:val="11"/>
          <w:rFonts w:eastAsia="Times New Roman" w:cs="Times New Roman CYR"/>
          <w:b w:val="false"/>
          <w:b w:val="false"/>
          <w:bCs w:val="false"/>
        </w:rPr>
      </w:pPr>
      <w:r>
        <w:rPr>
          <w:rFonts w:eastAsia="Times New Roman" w:cs="Times New Roman CYR"/>
          <w:b w:val="false"/>
          <w:bCs w:val="false"/>
        </w:rPr>
      </w:r>
    </w:p>
    <w:p>
      <w:pPr>
        <w:pStyle w:val="Normal"/>
        <w:widowControl/>
        <w:shd w:val="clear" w:color="auto" w:fill="FFFFFF"/>
        <w:tabs>
          <w:tab w:val="left" w:pos="0" w:leader="none"/>
        </w:tabs>
        <w:suppressAutoHyphens w:val="false"/>
        <w:overflowPunct w:val="true"/>
        <w:bidi w:val="0"/>
        <w:ind w:left="0" w:right="0" w:hanging="0"/>
        <w:jc w:val="both"/>
        <w:textAlignment w:val="baseline"/>
        <w:rPr>
          <w:rStyle w:val="11"/>
          <w:rFonts w:eastAsia="Times New Roman" w:cs="Times New Roman CYR"/>
          <w:b w:val="false"/>
          <w:b w:val="false"/>
          <w:bCs w:val="false"/>
        </w:rPr>
      </w:pPr>
      <w:r>
        <w:rPr>
          <w:rFonts w:eastAsia="Times New Roman" w:cs="Times New Roman CYR"/>
          <w:b w:val="false"/>
          <w:bCs w:val="false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Основной шрифт абзаца"/>
    <w:qFormat/>
    <w:rPr/>
  </w:style>
  <w:style w:type="character" w:styleId="WW8Num3z0">
    <w:name w:val="WW8Num3z0"/>
    <w:qFormat/>
    <w:rPr>
      <w:rFonts w:cs="Times New Roman"/>
      <w:b/>
      <w:bCs/>
      <w:iCs/>
      <w:sz w:val="24"/>
      <w:szCs w:val="24"/>
      <w:lang w:val="uk-UA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paragraph" w:styleId="Style15">
    <w:name w:val="Заголовок"/>
    <w:basedOn w:val="Normal"/>
    <w:next w:val="Style16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NormalWeb">
    <w:name w:val="Normal (Web)"/>
    <w:basedOn w:val="Normal"/>
    <w:qFormat/>
    <w:pPr>
      <w:shd w:val="clear" w:fill="FFFFFF"/>
      <w:spacing w:lineRule="auto" w:line="240" w:before="100" w:after="119"/>
    </w:pPr>
    <w:rPr>
      <w:rFonts w:ascii="Times New Roman" w:hAnsi="Times New Roman" w:eastAsia="Times New Roman" w:cs="Times New Roman"/>
      <w:sz w:val="24"/>
      <w:szCs w:val="24"/>
      <w:lang w:eastAsia="uk-U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3">
    <w:name w:val="WW8Num3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Application>LibreOffice/5.1.6.2$Linux_X86_64 LibreOffice_project/10m0$Build-2</Application>
  <Pages>1</Pages>
  <Words>271</Words>
  <Characters>1808</Characters>
  <CharactersWithSpaces>2239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dcterms:modified xsi:type="dcterms:W3CDTF">2021-05-18T14:27:17Z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