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№577-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/>
      </w:pPr>
      <w:r>
        <w:rPr>
          <w:b/>
          <w:bCs/>
          <w:color w:val="000000"/>
          <w:sz w:val="24"/>
          <w:szCs w:val="24"/>
          <w:lang w:val="uk-UA"/>
        </w:rPr>
        <w:t>Про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надання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дозволу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гр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. </w:t>
      </w:r>
      <w:r>
        <w:rPr>
          <w:b/>
          <w:bCs/>
          <w:color w:val="000000"/>
          <w:sz w:val="24"/>
          <w:szCs w:val="24"/>
          <w:lang w:val="uk-UA"/>
        </w:rPr>
        <w:t>Гомлі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>.</w:t>
      </w:r>
      <w:r>
        <w:rPr>
          <w:b/>
          <w:bCs/>
          <w:color w:val="000000"/>
          <w:sz w:val="24"/>
          <w:szCs w:val="24"/>
          <w:lang w:val="uk-UA"/>
        </w:rPr>
        <w:t>Л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., </w:t>
      </w:r>
      <w:r>
        <w:rPr>
          <w:b/>
          <w:bCs/>
          <w:color w:val="000000"/>
          <w:sz w:val="24"/>
          <w:szCs w:val="24"/>
          <w:lang w:val="uk-UA"/>
        </w:rPr>
        <w:t>гр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. </w:t>
      </w:r>
      <w:r>
        <w:rPr>
          <w:b/>
          <w:bCs/>
          <w:color w:val="000000"/>
          <w:sz w:val="24"/>
          <w:szCs w:val="24"/>
          <w:lang w:val="uk-UA"/>
        </w:rPr>
        <w:t>Асауленко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>.</w:t>
      </w:r>
      <w:r>
        <w:rPr>
          <w:b/>
          <w:bCs/>
          <w:color w:val="000000"/>
          <w:sz w:val="24"/>
          <w:szCs w:val="24"/>
          <w:lang w:val="uk-UA"/>
        </w:rPr>
        <w:t>Л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. </w:t>
      </w:r>
      <w:r>
        <w:rPr>
          <w:b/>
          <w:bCs/>
          <w:color w:val="000000"/>
          <w:sz w:val="24"/>
          <w:szCs w:val="24"/>
          <w:lang w:val="uk-UA"/>
        </w:rPr>
        <w:t>на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розробку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технічної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документації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із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землеустрою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щодо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встановлення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меж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земельної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ділянки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№300 </w:t>
      </w:r>
      <w:r>
        <w:rPr>
          <w:b/>
          <w:bCs/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натурі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(</w:t>
      </w:r>
      <w:r>
        <w:rPr>
          <w:b/>
          <w:bCs/>
          <w:color w:val="000000"/>
          <w:sz w:val="24"/>
          <w:szCs w:val="24"/>
          <w:lang w:val="uk-UA"/>
        </w:rPr>
        <w:t>на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місцевості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>) (</w:t>
      </w:r>
      <w:r>
        <w:rPr>
          <w:b/>
          <w:bCs/>
          <w:color w:val="000000"/>
          <w:sz w:val="24"/>
          <w:szCs w:val="24"/>
          <w:lang w:val="uk-UA"/>
        </w:rPr>
        <w:t>земельна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частка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(</w:t>
      </w:r>
      <w:r>
        <w:rPr>
          <w:b/>
          <w:bCs/>
          <w:color w:val="000000"/>
          <w:sz w:val="24"/>
          <w:szCs w:val="24"/>
          <w:lang w:val="uk-UA"/>
        </w:rPr>
        <w:t>пай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)) </w:t>
      </w:r>
      <w:r>
        <w:rPr>
          <w:b/>
          <w:bCs/>
          <w:color w:val="000000"/>
          <w:sz w:val="24"/>
          <w:szCs w:val="24"/>
          <w:lang w:val="uk-UA"/>
        </w:rPr>
        <w:t>для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ведення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товарного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сільськогосподарського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виробництва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, </w:t>
      </w:r>
      <w:r>
        <w:rPr>
          <w:b/>
          <w:bCs/>
          <w:color w:val="000000"/>
          <w:sz w:val="24"/>
          <w:szCs w:val="24"/>
          <w:lang w:val="uk-UA"/>
        </w:rPr>
        <w:t>що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розташована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за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межами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населених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пунктів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Зміївської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міської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ради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із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земель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реформованого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КСП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 xml:space="preserve"> “</w:t>
      </w:r>
      <w:r>
        <w:rPr>
          <w:b/>
          <w:bCs/>
          <w:color w:val="000000"/>
          <w:sz w:val="24"/>
          <w:szCs w:val="24"/>
          <w:lang w:val="uk-UA"/>
        </w:rPr>
        <w:t>Дружба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/>
        </w:rPr>
        <w:t>”</w:t>
      </w:r>
    </w:p>
    <w:p>
      <w:pPr>
        <w:pStyle w:val="Normal"/>
        <w:widowControl/>
        <w:shd w:val="clear" w:fill="FFFFFF"/>
        <w:suppressAutoHyphens w:val="false"/>
        <w:ind w:left="0" w:right="372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ab/>
      </w:r>
      <w:r>
        <w:rPr>
          <w:rStyle w:val="Style12"/>
          <w:color w:val="000000"/>
          <w:sz w:val="24"/>
          <w:szCs w:val="24"/>
          <w:lang w:val="uk-UA"/>
        </w:rPr>
        <w:t>Розглянувши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заяву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гр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rStyle w:val="Style12"/>
          <w:color w:val="000000"/>
          <w:sz w:val="24"/>
          <w:szCs w:val="24"/>
          <w:lang w:val="uk-UA"/>
        </w:rPr>
        <w:t>Гомлі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Вікторії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Леонідівни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ідентифікаційний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номер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яка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зареєстрована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адресою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гр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rStyle w:val="Style12"/>
          <w:color w:val="000000"/>
          <w:sz w:val="24"/>
          <w:szCs w:val="24"/>
          <w:lang w:val="uk-UA"/>
        </w:rPr>
        <w:t>Асауленко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Валентини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Леонідівни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ідентифікаційний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номер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яка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зареєстрована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адресою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про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надання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дозволу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розробку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технічної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документації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із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землеустрою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щодо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встановлення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меж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земельної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ділянки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№300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натурі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місцевості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>)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частка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пай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))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для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ведення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товарного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сільськогосподарського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виробництва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що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розташована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межами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населених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пунктів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Зміївської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міської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ради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із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реформованого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КСП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“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Дружба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>”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враховуючи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рішення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Зміївського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районного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суду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Харківської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області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від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28 </w:t>
      </w:r>
      <w:r>
        <w:rPr>
          <w:rStyle w:val="Style12"/>
          <w:color w:val="000000"/>
          <w:sz w:val="24"/>
          <w:szCs w:val="24"/>
          <w:lang w:val="uk-UA"/>
        </w:rPr>
        <w:t>травня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2019 </w:t>
      </w:r>
      <w:r>
        <w:rPr>
          <w:rStyle w:val="Style12"/>
          <w:color w:val="000000"/>
          <w:sz w:val="24"/>
          <w:szCs w:val="24"/>
          <w:lang w:val="uk-UA"/>
        </w:rPr>
        <w:t>року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справа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№ 621/412/19, </w:t>
      </w:r>
      <w:r>
        <w:rPr>
          <w:rStyle w:val="Style12"/>
          <w:color w:val="000000"/>
          <w:sz w:val="24"/>
          <w:szCs w:val="24"/>
          <w:lang w:val="uk-UA"/>
        </w:rPr>
        <w:t>пр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№2/621/517/19, </w:t>
      </w:r>
      <w:r>
        <w:rPr>
          <w:rStyle w:val="Style12"/>
          <w:color w:val="000000"/>
          <w:sz w:val="24"/>
          <w:szCs w:val="24"/>
          <w:lang w:val="uk-UA"/>
        </w:rPr>
        <w:t>викопіювання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кадастрової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карти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color w:val="000000"/>
          <w:sz w:val="24"/>
          <w:szCs w:val="24"/>
          <w:lang w:val="uk-UA"/>
        </w:rPr>
        <w:t>плану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) </w:t>
      </w:r>
      <w:r>
        <w:rPr>
          <w:rStyle w:val="Style12"/>
          <w:color w:val="000000"/>
          <w:sz w:val="24"/>
          <w:szCs w:val="24"/>
          <w:lang w:val="uk-UA"/>
        </w:rPr>
        <w:t>та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іншої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картографічної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документації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Державного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земельного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кадастру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від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10.03.2021 </w:t>
      </w:r>
      <w:r>
        <w:rPr>
          <w:rStyle w:val="Style12"/>
          <w:color w:val="000000"/>
          <w:sz w:val="24"/>
          <w:szCs w:val="24"/>
          <w:lang w:val="uk-UA"/>
        </w:rPr>
        <w:t>року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реєстр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№ 96/171-21, </w:t>
      </w:r>
      <w:r>
        <w:rPr>
          <w:rStyle w:val="Style12"/>
          <w:color w:val="000000"/>
          <w:sz w:val="24"/>
          <w:szCs w:val="24"/>
          <w:lang w:val="uk-UA"/>
        </w:rPr>
        <w:t>наданий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відділом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Зміївському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районі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Головного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управління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Держгеокадастру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Харківській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області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керуючись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ст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22, 25, 81, 116, 118, 125, 126, </w:t>
      </w:r>
      <w:r>
        <w:rPr>
          <w:rStyle w:val="Style12"/>
          <w:color w:val="000000"/>
          <w:sz w:val="24"/>
          <w:szCs w:val="24"/>
          <w:lang w:val="uk-UA"/>
        </w:rPr>
        <w:t>пунктами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16, 17 </w:t>
      </w:r>
      <w:r>
        <w:rPr>
          <w:rStyle w:val="Style12"/>
          <w:color w:val="000000"/>
          <w:sz w:val="24"/>
          <w:szCs w:val="24"/>
          <w:lang w:val="uk-UA"/>
        </w:rPr>
        <w:t>Перехідних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положень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Земельного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Кодексу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України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ст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5, 13 </w:t>
      </w:r>
      <w:r>
        <w:rPr>
          <w:rStyle w:val="Style12"/>
          <w:color w:val="000000"/>
          <w:sz w:val="24"/>
          <w:szCs w:val="24"/>
          <w:lang w:val="uk-UA"/>
        </w:rPr>
        <w:t>Закону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України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“</w:t>
      </w:r>
      <w:r>
        <w:rPr>
          <w:rStyle w:val="Style12"/>
          <w:color w:val="000000"/>
          <w:sz w:val="24"/>
          <w:szCs w:val="24"/>
          <w:lang w:val="uk-UA"/>
        </w:rPr>
        <w:t>Про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порядок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виділення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натурі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земельних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ділянок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власникам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земельних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часток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color w:val="000000"/>
          <w:sz w:val="24"/>
          <w:szCs w:val="24"/>
          <w:lang w:val="uk-UA"/>
        </w:rPr>
        <w:t>паїв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)”, </w:t>
      </w:r>
      <w:r>
        <w:rPr>
          <w:rStyle w:val="Style12"/>
          <w:color w:val="000000"/>
          <w:sz w:val="24"/>
          <w:szCs w:val="24"/>
          <w:lang w:val="uk-UA"/>
        </w:rPr>
        <w:t>п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34 </w:t>
      </w:r>
      <w:r>
        <w:rPr>
          <w:rStyle w:val="Style12"/>
          <w:color w:val="000000"/>
          <w:sz w:val="24"/>
          <w:szCs w:val="24"/>
          <w:lang w:val="uk-UA"/>
        </w:rPr>
        <w:t>ст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26 </w:t>
      </w:r>
      <w:r>
        <w:rPr>
          <w:rStyle w:val="Style12"/>
          <w:color w:val="000000"/>
          <w:sz w:val="24"/>
          <w:szCs w:val="24"/>
          <w:lang w:val="uk-UA"/>
        </w:rPr>
        <w:t>Закону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України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“</w:t>
      </w:r>
      <w:r>
        <w:rPr>
          <w:rStyle w:val="Style12"/>
          <w:color w:val="000000"/>
          <w:sz w:val="24"/>
          <w:szCs w:val="24"/>
          <w:lang w:val="uk-UA"/>
        </w:rPr>
        <w:t>Про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місцеве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самоврядування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Україні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», </w:t>
      </w:r>
      <w:r>
        <w:rPr>
          <w:rStyle w:val="Style12"/>
          <w:color w:val="000000"/>
          <w:sz w:val="24"/>
          <w:szCs w:val="24"/>
          <w:lang w:val="uk-UA"/>
        </w:rPr>
        <w:t>Зміївська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міська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рада</w:t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2"/>
          <w:b/>
          <w:bCs/>
          <w:color w:val="000000"/>
          <w:sz w:val="24"/>
          <w:szCs w:val="24"/>
          <w:lang w:val="uk-UA"/>
        </w:rPr>
        <w:t>ВИРІШИЛА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:</w:t>
      </w:r>
    </w:p>
    <w:p>
      <w:pPr>
        <w:pStyle w:val="Normal"/>
        <w:widowControl/>
        <w:shd w:val="clear" w:fill="FFFFFF"/>
        <w:suppressAutoHyphens w:val="false"/>
        <w:jc w:val="center"/>
        <w:rPr/>
      </w:pPr>
      <w:r>
        <w:rPr/>
      </w:r>
    </w:p>
    <w:p>
      <w:pPr>
        <w:pStyle w:val="Normal"/>
        <w:keepNext/>
        <w:widowControl/>
        <w:shd w:val="clear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1. </w:t>
      </w:r>
      <w:r>
        <w:rPr>
          <w:color w:val="000000"/>
          <w:sz w:val="24"/>
          <w:szCs w:val="24"/>
          <w:lang w:val="uk-UA"/>
        </w:rPr>
        <w:t>Надати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дозвіл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гр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rStyle w:val="Style12"/>
          <w:color w:val="000000"/>
          <w:sz w:val="24"/>
          <w:szCs w:val="24"/>
          <w:lang w:val="uk-UA"/>
        </w:rPr>
        <w:t>Гомлі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Вікторії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Леонідівні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ідентифікаційний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номер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яка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зареєстрована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адресою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гр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rStyle w:val="Style12"/>
          <w:color w:val="000000"/>
          <w:sz w:val="24"/>
          <w:szCs w:val="24"/>
          <w:lang w:val="uk-UA"/>
        </w:rPr>
        <w:t>Асауленко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Валентині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Леонідівні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ідентифікаційний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номер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яка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зареєстрована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color w:val="000000"/>
          <w:sz w:val="24"/>
          <w:szCs w:val="24"/>
          <w:lang w:val="uk-UA"/>
        </w:rPr>
        <w:t>адресою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: 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>Х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color w:val="000000"/>
          <w:sz w:val="24"/>
          <w:szCs w:val="24"/>
          <w:lang w:val="uk-UA"/>
        </w:rPr>
        <w:t>на</w:t>
      </w:r>
      <w:r>
        <w:rPr>
          <w:rStyle w:val="Style12"/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розробку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технічної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документації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із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землеустрою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щодо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встановлення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меж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земельної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ділянки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№300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натурі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місцевості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>)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частка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(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пай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))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для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ведення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товарного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сільськогосподарського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виробництва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,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що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розташована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межами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населених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пунктів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Зміївської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міської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ради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із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земель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реформованого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КСП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 xml:space="preserve"> “</w:t>
      </w:r>
      <w:r>
        <w:rPr>
          <w:rStyle w:val="Style12"/>
          <w:b w:val="false"/>
          <w:bCs w:val="false"/>
          <w:color w:val="000000"/>
          <w:sz w:val="24"/>
          <w:szCs w:val="24"/>
          <w:lang w:val="uk-UA"/>
        </w:rPr>
        <w:t>Дружба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/>
        </w:rPr>
        <w:t>”</w:t>
      </w:r>
    </w:p>
    <w:p>
      <w:pPr>
        <w:pStyle w:val="Normal"/>
        <w:keepNext/>
        <w:widowControl/>
        <w:shd w:val="clear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2. </w:t>
      </w:r>
      <w:r>
        <w:rPr>
          <w:color w:val="000000"/>
          <w:sz w:val="24"/>
          <w:szCs w:val="24"/>
          <w:lang w:val="uk-UA"/>
        </w:rPr>
        <w:t>Рекомендувати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гр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>Гомлі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Л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., </w:t>
      </w:r>
      <w:r>
        <w:rPr>
          <w:color w:val="000000"/>
          <w:sz w:val="24"/>
          <w:szCs w:val="24"/>
          <w:lang w:val="uk-UA"/>
        </w:rPr>
        <w:t>гр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>Асауленко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Л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. з</w:t>
      </w:r>
      <w:r>
        <w:rPr>
          <w:color w:val="000000"/>
          <w:sz w:val="24"/>
          <w:szCs w:val="24"/>
          <w:lang w:val="uk-UA"/>
        </w:rPr>
        <w:t>амовити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технічну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документацію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із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землеустрою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uk-UA"/>
        </w:rPr>
        <w:t>зазначену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п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.1 </w:t>
      </w:r>
      <w:r>
        <w:rPr>
          <w:color w:val="000000"/>
          <w:sz w:val="24"/>
          <w:szCs w:val="24"/>
          <w:lang w:val="uk-UA"/>
        </w:rPr>
        <w:t>даного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рішення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>Розроблену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технічну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документацію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подати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на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розгляд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до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міської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ради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.</w:t>
      </w:r>
    </w:p>
    <w:p>
      <w:pPr>
        <w:pStyle w:val="Normal"/>
        <w:keepNext/>
        <w:widowControl/>
        <w:shd w:val="clear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3.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Контроль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за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виконанням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рішення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покласти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на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постійну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комісію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з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питань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містобудування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,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будівництва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,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розвитку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інфраструктури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,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земельних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відносин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,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природокористування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та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аграрної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політики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Зміївської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міської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ради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(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Андрій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2"/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>РЕВЕНКО</w:t>
      </w:r>
      <w:r>
        <w:rPr>
          <w:rStyle w:val="Style12"/>
          <w:rFonts w:eastAsia="Times New Roman" w:cs="Times New Roman"/>
          <w:b w:val="false"/>
          <w:bCs w:val="false"/>
          <w:color w:val="000000"/>
          <w:sz w:val="24"/>
          <w:szCs w:val="24"/>
          <w:lang w:val="uk-UA" w:eastAsia="ru-RU"/>
        </w:rPr>
        <w:t>).</w:t>
      </w:r>
      <w:r>
        <w:rPr>
          <w:rFonts w:cs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jc w:val="both"/>
        <w:rPr>
          <w:rStyle w:val="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sz w:val="24"/>
          <w:szCs w:val="2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LibreOffice/5.1.6.2$Linux_X86_64 LibreOffice_project/10m0$Build-2</Application>
  <Pages>1</Pages>
  <Words>355</Words>
  <Characters>2350</Characters>
  <CharactersWithSpaces>2865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2021-05-18T14:14:56Z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