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№589-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 w:val="true"/>
        <w:widowControl/>
        <w:shd w:val="clear" w:color="auto" w:fill="FFFFFF"/>
        <w:tabs>
          <w:tab w:val="clear" w:pos="706"/>
          <w:tab w:val="left" w:pos="6705" w:leader="none"/>
        </w:tabs>
        <w:suppressAutoHyphens w:val="true"/>
        <w:overflowPunct w:val="false"/>
        <w:bidi w:val="0"/>
        <w:ind w:left="0" w:right="4479" w:hanging="0"/>
        <w:jc w:val="both"/>
        <w:textAlignment w:val="baseline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Про затвердження гр. Мінченку П.Д. технічної документації із землеустрою щодо встановлення (відновлення)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ind w:left="0" w:right="0" w:firstLine="709"/>
        <w:jc w:val="both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Мінченка Петра Дмитровича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ий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ий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 xml:space="preserve">,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 xml:space="preserve">(відновлення) </w:t>
      </w:r>
      <w:r>
        <w:rPr>
          <w:rFonts w:cs="Times New Roman"/>
          <w:iCs/>
        </w:rPr>
        <w:t xml:space="preserve">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, враховуючи надану технічну документацію із землеустрою, виконану </w:t>
      </w:r>
      <w:r>
        <w:rPr>
          <w:rFonts w:cs="Times New Roman"/>
          <w:iCs/>
          <w:lang w:val="uk-UA"/>
        </w:rPr>
        <w:t>ТОВ Консультаційний сервісний центр «ГУДВІЛ»</w:t>
      </w:r>
      <w:r>
        <w:rPr>
          <w:rFonts w:cs="Times New Roman"/>
          <w:iCs/>
        </w:rPr>
        <w:t>, витяг з Державного земельного кадастру про земельну ділянку № НВ-6</w:t>
      </w:r>
      <w:r>
        <w:rPr>
          <w:rFonts w:cs="Times New Roman"/>
          <w:iCs/>
          <w:lang w:val="uk-UA"/>
        </w:rPr>
        <w:t>509272722021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14</w:t>
      </w:r>
      <w:r>
        <w:rPr>
          <w:rFonts w:cs="Times New Roman"/>
          <w:iCs/>
        </w:rPr>
        <w:t>.</w:t>
      </w:r>
      <w:r>
        <w:rPr>
          <w:rFonts w:cs="Times New Roman"/>
          <w:iCs/>
          <w:lang w:val="uk-UA"/>
        </w:rPr>
        <w:t>04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</w:t>
      </w:r>
      <w:r>
        <w:rPr>
          <w:rFonts w:cs="Times New Roman"/>
          <w:iCs/>
          <w:lang w:val="uk-UA"/>
        </w:rPr>
        <w:t>у м. Новій Каховці Міськрайонного управління у Каховському районі та м. Новій Каховці Головного управління Держгеокадастру у Херсонській області</w:t>
      </w:r>
      <w:r>
        <w:rPr>
          <w:rFonts w:cs="Times New Roman"/>
          <w:iCs/>
        </w:rPr>
        <w:t>,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left="0" w:right="0" w:firstLine="709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lang w:val="uk-UA"/>
        </w:rPr>
      </w:pPr>
      <w:r>
        <w:rPr>
          <w:lang w:val="uk-UA"/>
        </w:rPr>
      </w:r>
    </w:p>
    <w:p>
      <w:pPr>
        <w:pStyle w:val="ListParagraph"/>
        <w:numPr>
          <w:ilvl w:val="0"/>
          <w:numId w:val="2"/>
        </w:numPr>
        <w:shd w:val="clear" w:fill="FFFFFF"/>
        <w:ind w:left="0" w:right="0" w:firstLine="709"/>
        <w:jc w:val="both"/>
        <w:rPr/>
      </w:pPr>
      <w:r>
        <w:rPr>
          <w:rFonts w:cs="Times New Roman"/>
          <w:iCs/>
        </w:rPr>
        <w:t xml:space="preserve">1. Затвердити </w:t>
      </w:r>
      <w:r>
        <w:rPr>
          <w:rFonts w:cs="Times New Roman"/>
          <w:bCs/>
          <w:iCs/>
        </w:rPr>
        <w:t xml:space="preserve">гр. </w:t>
      </w:r>
      <w:r>
        <w:rPr>
          <w:rFonts w:cs="Times New Roman"/>
          <w:bCs/>
          <w:iCs/>
          <w:lang w:val="uk-UA"/>
        </w:rPr>
        <w:t>Мінченку Петру Дмитровичу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ий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ий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 xml:space="preserve">, </w:t>
      </w:r>
      <w:r>
        <w:rPr>
          <w:rFonts w:cs="Times New Roman"/>
          <w:iCs/>
        </w:rPr>
        <w:t>технічну документацію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0.</w:t>
      </w:r>
      <w:r>
        <w:rPr>
          <w:rFonts w:cs="Times New Roman"/>
          <w:iCs/>
          <w:lang w:val="uk-UA"/>
        </w:rPr>
        <w:t xml:space="preserve">1496 </w:t>
      </w:r>
      <w:r>
        <w:rPr>
          <w:rFonts w:cs="Times New Roman"/>
          <w:iCs/>
        </w:rPr>
        <w:t xml:space="preserve">га, розташованої на тереторії Зміївської міської ради </w:t>
      </w:r>
      <w:r>
        <w:rPr>
          <w:rFonts w:cs="Times New Roman"/>
          <w:iCs/>
          <w:lang w:val="uk-UA"/>
        </w:rPr>
        <w:t xml:space="preserve"> Х</w:t>
      </w:r>
      <w:r>
        <w:rPr>
          <w:rFonts w:cs="Times New Roman"/>
          <w:iCs/>
        </w:rPr>
        <w:t xml:space="preserve"> Харківської області.</w:t>
      </w:r>
    </w:p>
    <w:p>
      <w:pPr>
        <w:pStyle w:val="ListParagraph"/>
        <w:numPr>
          <w:ilvl w:val="0"/>
          <w:numId w:val="2"/>
        </w:numPr>
        <w:shd w:val="clear" w:fill="FFFFFF"/>
        <w:ind w:left="0" w:right="0" w:firstLine="709"/>
        <w:jc w:val="both"/>
        <w:rPr/>
      </w:pPr>
      <w:r>
        <w:rPr>
          <w:rFonts w:cs="Times New Roman"/>
          <w:iCs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гр. </w:t>
      </w:r>
      <w:r>
        <w:rPr>
          <w:rFonts w:cs="Times New Roman"/>
          <w:iCs/>
          <w:lang w:val="uk-UA"/>
        </w:rPr>
        <w:t>Мінченку П.Д.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>земельну ділянку, кадастровий номер 63217</w:t>
      </w:r>
      <w:r>
        <w:rPr>
          <w:rFonts w:cs="Times New Roman"/>
          <w:iCs/>
          <w:lang w:val="uk-UA"/>
        </w:rPr>
        <w:t>80509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011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>1496 г</w:t>
      </w:r>
      <w:r>
        <w:rPr>
          <w:rFonts w:cs="Times New Roman"/>
          <w:iCs/>
        </w:rPr>
        <w:t>а (забудовані землі 0,</w:t>
      </w:r>
      <w:r>
        <w:rPr>
          <w:rFonts w:cs="Times New Roman"/>
          <w:iCs/>
          <w:lang w:val="uk-UA"/>
        </w:rPr>
        <w:t>1496 г</w:t>
      </w:r>
      <w:r>
        <w:rPr>
          <w:rFonts w:cs="Times New Roman"/>
          <w:iCs/>
        </w:rPr>
        <w:t>а, з них малоповерхова забудова – 0,</w:t>
      </w:r>
      <w:r>
        <w:rPr>
          <w:rFonts w:cs="Times New Roman"/>
          <w:iCs/>
          <w:lang w:val="uk-UA"/>
        </w:rPr>
        <w:t xml:space="preserve">1496 </w:t>
      </w:r>
      <w:r>
        <w:rPr>
          <w:rFonts w:cs="Times New Roman"/>
          <w:iCs/>
        </w:rPr>
        <w:t xml:space="preserve">га),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.</w:t>
      </w:r>
    </w:p>
    <w:p>
      <w:pPr>
        <w:pStyle w:val="ListParagraph"/>
        <w:numPr>
          <w:ilvl w:val="0"/>
          <w:numId w:val="2"/>
        </w:numPr>
        <w:shd w:val="clear" w:fill="FFFFFF"/>
        <w:ind w:left="0" w:right="0" w:firstLine="709"/>
        <w:jc w:val="both"/>
        <w:rPr/>
      </w:pPr>
      <w:r>
        <w:rPr>
          <w:rFonts w:cs="Times New Roman"/>
          <w:bCs/>
          <w:iCs/>
        </w:rPr>
        <w:t xml:space="preserve">3. 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>63217</w:t>
      </w:r>
      <w:r>
        <w:rPr>
          <w:rFonts w:cs="Times New Roman"/>
          <w:iCs/>
          <w:lang w:val="uk-UA"/>
        </w:rPr>
        <w:t>80509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011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ListParagraph"/>
        <w:numPr>
          <w:ilvl w:val="0"/>
          <w:numId w:val="2"/>
        </w:numPr>
        <w:shd w:val="clear" w:fill="FFFFFF"/>
        <w:ind w:left="0" w:right="0" w:firstLine="709"/>
        <w:jc w:val="both"/>
        <w:rPr/>
      </w:pPr>
      <w:r>
        <w:rPr>
          <w:rFonts w:cs="Times New Roman"/>
          <w:iCs/>
        </w:rPr>
        <w:t xml:space="preserve">4. Рекомендувати гр. </w:t>
      </w:r>
      <w:r>
        <w:rPr>
          <w:rFonts w:cs="Times New Roman"/>
          <w:iCs/>
          <w:lang w:val="uk-UA"/>
        </w:rPr>
        <w:t>Мінченку П.Д.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  </w:t>
      </w:r>
    </w:p>
    <w:p>
      <w:pPr>
        <w:pStyle w:val="ListParagraph"/>
        <w:keepNext w:val="true"/>
        <w:widowControl w:val="false"/>
        <w:numPr>
          <w:ilvl w:val="0"/>
          <w:numId w:val="2"/>
        </w:numPr>
        <w:shd w:val="clear" w:fill="FFFFFF"/>
        <w:suppressAutoHyphens w:val="true"/>
        <w:overflowPunct w:val="fals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</w:rPr>
        <w:t>5. 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 xml:space="preserve">С у </w:t>
      </w:r>
      <w:r>
        <w:rPr>
          <w:rFonts w:eastAsia="Times New Roman" w:cs="Times New Roman CYR"/>
          <w:iCs/>
          <w:color w:val="000000"/>
          <w:sz w:val="23"/>
          <w:szCs w:val="23"/>
          <w:lang w:val="uk-UA"/>
        </w:rPr>
        <w:t>Харківській області</w:t>
      </w:r>
      <w:r>
        <w:rPr>
          <w:rFonts w:cs="Times New Roman"/>
          <w:iCs/>
        </w:rPr>
        <w:t xml:space="preserve">. </w:t>
      </w:r>
    </w:p>
    <w:p>
      <w:pPr>
        <w:pStyle w:val="ListParagraph"/>
        <w:keepNext w:val="true"/>
        <w:widowControl w:val="false"/>
        <w:numPr>
          <w:ilvl w:val="0"/>
          <w:numId w:val="2"/>
        </w:numPr>
        <w:shd w:val="clear" w:fill="FFFFFF"/>
        <w:suppressAutoHyphens w:val="true"/>
        <w:overflowPunct w:val="false"/>
        <w:bidi w:val="0"/>
        <w:ind w:left="0" w:right="0" w:firstLine="680"/>
        <w:jc w:val="both"/>
        <w:textAlignment w:val="baseline"/>
        <w:rPr/>
      </w:pPr>
      <w:r>
        <w:rPr>
          <w:rFonts w:cs="Times New Roman"/>
          <w:iCs/>
        </w:rPr>
        <w:t xml:space="preserve">6. Контроль за виконанням рішення покласти на постійну комісію </w:t>
      </w:r>
      <w:r>
        <w:rPr>
          <w:rFonts w:cs="Times New Roman"/>
          <w:iCs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</w:rPr>
        <w:t xml:space="preserve"> Зміївської міської ради (Андрій РЕВЕНКО).</w:t>
      </w:r>
    </w:p>
    <w:p>
      <w:pPr>
        <w:pStyle w:val="Normal"/>
        <w:shd w:val="clear" w:fill="FFFFFF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ListParagraph"/>
        <w:widowControl/>
        <w:shd w:val="clear" w:fill="FFFFFF"/>
        <w:tabs>
          <w:tab w:val="clear" w:pos="706"/>
          <w:tab w:val="left" w:pos="6705" w:leader="none"/>
        </w:tabs>
        <w:spacing w:lineRule="auto" w:line="240"/>
        <w:ind w:left="0" w:right="0" w:firstLine="709"/>
        <w:jc w:val="both"/>
        <w:rPr>
          <w:rStyle w:val="Style14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de-DE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de-DE" w:eastAsia="ru-RU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mailMerge>
    <w:mainDocumentType w:val="formLetters"/>
    <w:dataType w:val="textFile"/>
    <w:query w:val="SELECT * FROM додаток 2 до инв комп.dbo.Лист1$"/>
  </w:mailMerge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 w:val="true"/>
      <w:widowControl w:val="false"/>
      <w:shd w:val="clear" w:color="auto" w:fill="FFFFFF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qFormat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 w:val="true"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  <w:shd w:fill="FFFFFF" w:val="clear"/>
    </w:pPr>
    <w:rPr>
      <w:rFonts w:cs="Lucida Sans"/>
    </w:rPr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 w:val="true"/>
      <w:widowControl/>
      <w:shd w:val="clear" w:color="auto" w:fill="FFFFFF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A"/>
      <w:kern w:val="0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00000A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Application>LibreOffice/7.1.3.2$Windows_X86_64 LibreOffice_project/47f78053abe362b9384784d31a6e56f8511eb1c1</Application>
  <AppVersion>15.0000</AppVersion>
  <DocSecurity>0</DocSecurity>
  <Pages>2</Pages>
  <Words>393</Words>
  <Characters>2650</Characters>
  <CharactersWithSpaces>3214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2021-05-25T15:05:47Z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  <property fmtid="{D5CDD505-2E9C-101B-9397-08002B2CF9AE}" pid="6" name="Info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